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FBD" w:rsidRDefault="00E27FBD" w:rsidP="00070DE3">
      <w:pPr>
        <w:jc w:val="center"/>
        <w:rPr>
          <w:rFonts w:ascii="Century Gothic" w:hAnsi="Century Gothic"/>
          <w:b/>
          <w:sz w:val="32"/>
          <w:szCs w:val="32"/>
        </w:rPr>
      </w:pPr>
      <w:bookmarkStart w:id="0" w:name="_GoBack"/>
      <w:bookmarkEnd w:id="0"/>
      <w:r w:rsidRPr="008E3E32">
        <w:rPr>
          <w:rFonts w:ascii="Century Gothic" w:hAnsi="Century Gothic"/>
          <w:b/>
          <w:sz w:val="32"/>
          <w:szCs w:val="32"/>
        </w:rPr>
        <w:t>EFFECTS OF MEADOW EROSION AND RESTORATION ON GROUNDWATER STORAGE AND BASEFLOW IN NATIONAL FORESTS IN THE SIERRA NEVADA, CALIFORNIA</w:t>
      </w:r>
    </w:p>
    <w:p w:rsidR="00E27FBD" w:rsidRPr="008E3E32" w:rsidRDefault="00070DE3" w:rsidP="00070DE3">
      <w:pPr>
        <w:jc w:val="center"/>
        <w:rPr>
          <w:rFonts w:ascii="Century Gothic" w:hAnsi="Century Gothic"/>
          <w:b/>
          <w:sz w:val="32"/>
          <w:szCs w:val="32"/>
        </w:rPr>
      </w:pPr>
      <w:r>
        <w:rPr>
          <w:rFonts w:ascii="Century Gothic" w:hAnsi="Century Gothic"/>
          <w:b/>
          <w:noProof/>
          <w:sz w:val="32"/>
          <w:szCs w:val="32"/>
        </w:rPr>
        <w:drawing>
          <wp:inline distT="0" distB="0" distL="0" distR="0" wp14:anchorId="0F8F5FF7" wp14:editId="0A61345E">
            <wp:extent cx="5200653" cy="3467100"/>
            <wp:effectExtent l="38100" t="38100" r="38100" b="38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 MDw8 813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5283" cy="3476853"/>
                    </a:xfrm>
                    <a:prstGeom prst="rect">
                      <a:avLst/>
                    </a:prstGeom>
                    <a:ln w="28575" cap="sq" cmpd="thickThin">
                      <a:solidFill>
                        <a:srgbClr val="000000"/>
                      </a:solidFill>
                      <a:prstDash val="solid"/>
                      <a:miter lim="800000"/>
                    </a:ln>
                    <a:effectLst>
                      <a:innerShdw blurRad="76200">
                        <a:srgbClr val="000000"/>
                      </a:innerShdw>
                    </a:effectLst>
                  </pic:spPr>
                </pic:pic>
              </a:graphicData>
            </a:graphic>
          </wp:inline>
        </w:drawing>
      </w:r>
    </w:p>
    <w:p w:rsidR="00E27FBD" w:rsidRPr="008E3E32" w:rsidRDefault="00E27FBD" w:rsidP="00E27FBD">
      <w:pPr>
        <w:pStyle w:val="NoSpacing"/>
        <w:jc w:val="center"/>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E32">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USDA Forest Service</w:t>
      </w:r>
    </w:p>
    <w:p w:rsidR="00E27FBD" w:rsidRPr="008E3E32" w:rsidRDefault="00E27FBD" w:rsidP="00E27FBD">
      <w:pPr>
        <w:pStyle w:val="NoSpacing"/>
        <w:jc w:val="center"/>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E32">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Pacific Southwest Region</w:t>
      </w:r>
    </w:p>
    <w:p w:rsidR="00E27FBD" w:rsidRPr="008E3E32" w:rsidRDefault="00E27FBD" w:rsidP="00E27FBD">
      <w:pPr>
        <w:pStyle w:val="NoSpacing"/>
        <w:jc w:val="center"/>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E32">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Vallejo, California</w:t>
      </w:r>
    </w:p>
    <w:p w:rsidR="00E27FBD" w:rsidRPr="008E3E32" w:rsidRDefault="00E27FBD" w:rsidP="00E27FBD">
      <w:pPr>
        <w:pStyle w:val="NoSpacing"/>
        <w:jc w:val="center"/>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E32">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 cooperation with:</w:t>
      </w:r>
    </w:p>
    <w:p w:rsidR="00E27FBD" w:rsidRPr="008E3E32" w:rsidRDefault="00E27FBD" w:rsidP="00E27FBD">
      <w:pPr>
        <w:pStyle w:val="NoSpacing"/>
        <w:jc w:val="center"/>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E32">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National Fish and Wildlife Foundation</w:t>
      </w:r>
    </w:p>
    <w:p w:rsidR="00E27FBD" w:rsidRPr="008E3E32" w:rsidRDefault="00E27FBD" w:rsidP="00E27FBD">
      <w:pPr>
        <w:pStyle w:val="NoSpacing"/>
        <w:jc w:val="center"/>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E32">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California Department of Water Resources</w:t>
      </w:r>
    </w:p>
    <w:p w:rsidR="00E27FBD" w:rsidRPr="008E3E32" w:rsidRDefault="00304442" w:rsidP="00E27FBD">
      <w:pPr>
        <w:pStyle w:val="NoSpacing"/>
        <w:jc w:val="center"/>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Century Gothic" w:hAnsi="Century Gothic"/>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June 19, 2015</w:t>
      </w:r>
    </w:p>
    <w:p w:rsidR="00E27FBD" w:rsidRPr="00305818" w:rsidRDefault="00E27FBD" w:rsidP="00E27FBD">
      <w:pPr>
        <w:pStyle w:val="NoSpacing"/>
        <w:jc w:val="center"/>
      </w:pPr>
    </w:p>
    <w:p w:rsidR="00E27FBD" w:rsidRDefault="00E27FBD" w:rsidP="00E27FBD">
      <w:pPr>
        <w:rPr>
          <w:rFonts w:ascii="Century Gothic" w:hAnsi="Century Gothic"/>
          <w:b/>
        </w:rPr>
      </w:pPr>
      <w:r>
        <w:rPr>
          <w:rFonts w:ascii="Century Gothic" w:hAnsi="Century Gothic"/>
          <w:b/>
        </w:rPr>
        <w:t xml:space="preserve">                         </w:t>
      </w:r>
      <w:r>
        <w:rPr>
          <w:rFonts w:ascii="Century Gothic" w:hAnsi="Century Gothic"/>
          <w:b/>
          <w:noProof/>
        </w:rPr>
        <w:drawing>
          <wp:inline distT="0" distB="0" distL="0" distR="0" wp14:anchorId="32EFD337" wp14:editId="3586BFA5">
            <wp:extent cx="874643" cy="107581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WF_logo_flag_blue copy.jpg"/>
                    <pic:cNvPicPr/>
                  </pic:nvPicPr>
                  <pic:blipFill>
                    <a:blip r:embed="rId9">
                      <a:extLst>
                        <a:ext uri="{28A0092B-C50C-407E-A947-70E740481C1C}">
                          <a14:useLocalDpi xmlns:a14="http://schemas.microsoft.com/office/drawing/2010/main" val="0"/>
                        </a:ext>
                      </a:extLst>
                    </a:blip>
                    <a:stretch>
                      <a:fillRect/>
                    </a:stretch>
                  </pic:blipFill>
                  <pic:spPr>
                    <a:xfrm>
                      <a:off x="0" y="0"/>
                      <a:ext cx="876689" cy="1078327"/>
                    </a:xfrm>
                    <a:prstGeom prst="rect">
                      <a:avLst/>
                    </a:prstGeom>
                  </pic:spPr>
                </pic:pic>
              </a:graphicData>
            </a:graphic>
          </wp:inline>
        </w:drawing>
      </w:r>
      <w:r>
        <w:rPr>
          <w:rFonts w:ascii="Century Gothic" w:hAnsi="Century Gothic"/>
          <w:b/>
        </w:rPr>
        <w:t xml:space="preserve">                  </w:t>
      </w:r>
      <w:r>
        <w:rPr>
          <w:rFonts w:ascii="Century Gothic" w:hAnsi="Century Gothic"/>
          <w:b/>
          <w:noProof/>
          <w:color w:val="F79646" w:themeColor="accent6"/>
          <w:sz w:val="32"/>
          <w:szCs w:val="32"/>
        </w:rPr>
        <w:drawing>
          <wp:inline distT="0" distB="0" distL="0" distR="0" wp14:anchorId="0D72EE8B" wp14:editId="0D35F68F">
            <wp:extent cx="9144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R-color-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3789" cy="913789"/>
                    </a:xfrm>
                    <a:prstGeom prst="rect">
                      <a:avLst/>
                    </a:prstGeom>
                  </pic:spPr>
                </pic:pic>
              </a:graphicData>
            </a:graphic>
          </wp:inline>
        </w:drawing>
      </w:r>
      <w:r>
        <w:rPr>
          <w:rFonts w:ascii="Century Gothic" w:hAnsi="Century Gothic"/>
          <w:b/>
        </w:rPr>
        <w:t xml:space="preserve">                    </w:t>
      </w:r>
      <w:r>
        <w:rPr>
          <w:rFonts w:ascii="Century Gothic" w:hAnsi="Century Gothic"/>
          <w:b/>
          <w:noProof/>
        </w:rPr>
        <w:drawing>
          <wp:inline distT="0" distB="0" distL="0" distR="0" wp14:anchorId="6A4077EE" wp14:editId="4645D734">
            <wp:extent cx="857250" cy="95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l.gif"/>
                    <pic:cNvPicPr/>
                  </pic:nvPicPr>
                  <pic:blipFill>
                    <a:blip r:embed="rId11">
                      <a:extLst>
                        <a:ext uri="{28A0092B-C50C-407E-A947-70E740481C1C}">
                          <a14:useLocalDpi xmlns:a14="http://schemas.microsoft.com/office/drawing/2010/main" val="0"/>
                        </a:ext>
                      </a:extLst>
                    </a:blip>
                    <a:stretch>
                      <a:fillRect/>
                    </a:stretch>
                  </pic:blipFill>
                  <pic:spPr>
                    <a:xfrm>
                      <a:off x="0" y="0"/>
                      <a:ext cx="857250" cy="952500"/>
                    </a:xfrm>
                    <a:prstGeom prst="rect">
                      <a:avLst/>
                    </a:prstGeom>
                  </pic:spPr>
                </pic:pic>
              </a:graphicData>
            </a:graphic>
          </wp:inline>
        </w:drawing>
      </w:r>
    </w:p>
    <w:p w:rsidR="00E27FBD" w:rsidRDefault="00E27FBD">
      <w:pPr>
        <w:rPr>
          <w:rFonts w:ascii="Century Gothic" w:hAnsi="Century Gothic"/>
          <w:b/>
          <w:color w:val="0070C0"/>
          <w:sz w:val="32"/>
          <w:szCs w:val="32"/>
        </w:rPr>
      </w:pPr>
    </w:p>
    <w:p w:rsidR="00E27FBD" w:rsidRPr="00951501" w:rsidRDefault="00951501">
      <w:pPr>
        <w:rPr>
          <w:rFonts w:ascii="Century Gothic" w:hAnsi="Century Gothic"/>
          <w:i/>
        </w:rPr>
      </w:pPr>
      <w:r>
        <w:rPr>
          <w:rFonts w:ascii="Century Gothic" w:hAnsi="Century Gothic"/>
          <w:i/>
        </w:rPr>
        <w:lastRenderedPageBreak/>
        <w:t>Cover photo, Cooper Meadow, Stanislaus National Forest, USFS photo by Jim Frazier</w:t>
      </w:r>
    </w:p>
    <w:p w:rsidR="00951501" w:rsidRDefault="00582427" w:rsidP="00481911">
      <w:pPr>
        <w:rPr>
          <w:rFonts w:ascii="Century Gothic" w:hAnsi="Century Gothic"/>
          <w:b/>
        </w:rPr>
      </w:pPr>
      <w:r>
        <w:rPr>
          <w:rFonts w:ascii="Century Gothic" w:hAnsi="Century Gothic"/>
          <w:b/>
        </w:rPr>
        <w:t>CONTRIBUTORS</w:t>
      </w:r>
    </w:p>
    <w:p w:rsidR="00582427" w:rsidRPr="00953DFE" w:rsidRDefault="00582427" w:rsidP="00953DFE">
      <w:pPr>
        <w:pStyle w:val="NoSpacing"/>
        <w:rPr>
          <w:rFonts w:ascii="Century Gothic" w:hAnsi="Century Gothic"/>
          <w:b/>
        </w:rPr>
      </w:pPr>
      <w:r w:rsidRPr="00953DFE">
        <w:rPr>
          <w:rFonts w:ascii="Century Gothic" w:hAnsi="Century Gothic"/>
          <w:b/>
        </w:rPr>
        <w:t xml:space="preserve">Carolyn Hunsaker, </w:t>
      </w:r>
      <w:r w:rsidR="00953DFE">
        <w:rPr>
          <w:rFonts w:ascii="Century Gothic" w:hAnsi="Century Gothic"/>
          <w:b/>
        </w:rPr>
        <w:t xml:space="preserve">PhD, </w:t>
      </w:r>
      <w:r w:rsidRPr="00953DFE">
        <w:rPr>
          <w:rFonts w:ascii="Century Gothic" w:hAnsi="Century Gothic"/>
          <w:b/>
        </w:rPr>
        <w:t>USDA Forest Service, Pacific Southwest Research Station</w:t>
      </w:r>
    </w:p>
    <w:p w:rsidR="00953DFE" w:rsidRPr="0084257C" w:rsidRDefault="00953DFE" w:rsidP="00953DFE">
      <w:pPr>
        <w:pStyle w:val="NoSpacing"/>
        <w:rPr>
          <w:rFonts w:ascii="Century Gothic" w:hAnsi="Century Gothic"/>
          <w:b/>
        </w:rPr>
      </w:pPr>
      <w:r w:rsidRPr="0084257C">
        <w:rPr>
          <w:rFonts w:ascii="Century Gothic" w:hAnsi="Century Gothic"/>
          <w:b/>
        </w:rPr>
        <w:t>Sherman Swanson, PhD, University of Nevada Reno</w:t>
      </w:r>
    </w:p>
    <w:p w:rsidR="00953DFE" w:rsidRPr="0084257C" w:rsidRDefault="00953DFE" w:rsidP="00953DFE">
      <w:pPr>
        <w:pStyle w:val="NoSpacing"/>
        <w:rPr>
          <w:rFonts w:ascii="Century Gothic" w:hAnsi="Century Gothic"/>
          <w:b/>
        </w:rPr>
      </w:pPr>
      <w:r w:rsidRPr="0084257C">
        <w:rPr>
          <w:rFonts w:ascii="Century Gothic" w:hAnsi="Century Gothic"/>
          <w:b/>
        </w:rPr>
        <w:t>Adam McMahon, MS, University of Nevada, Reno</w:t>
      </w:r>
    </w:p>
    <w:p w:rsidR="00953DFE" w:rsidRPr="0084257C" w:rsidRDefault="00953DFE" w:rsidP="00953DFE">
      <w:pPr>
        <w:pStyle w:val="NoSpacing"/>
        <w:rPr>
          <w:rFonts w:ascii="Century Gothic" w:hAnsi="Century Gothic"/>
          <w:b/>
        </w:rPr>
      </w:pPr>
      <w:r w:rsidRPr="0084257C">
        <w:rPr>
          <w:rFonts w:ascii="Century Gothic" w:hAnsi="Century Gothic"/>
          <w:b/>
        </w:rPr>
        <w:t>Joshua Viers, PhD, University of California Davis (now at the Merced campus)</w:t>
      </w:r>
    </w:p>
    <w:p w:rsidR="00582427" w:rsidRDefault="00953DFE" w:rsidP="00953DFE">
      <w:pPr>
        <w:rPr>
          <w:rFonts w:ascii="Century Gothic" w:hAnsi="Century Gothic"/>
        </w:rPr>
      </w:pPr>
      <w:r w:rsidRPr="0084257C">
        <w:rPr>
          <w:rFonts w:ascii="Century Gothic" w:hAnsi="Century Gothic"/>
          <w:b/>
        </w:rPr>
        <w:t xml:space="preserve">Barry Hill, </w:t>
      </w:r>
      <w:r>
        <w:rPr>
          <w:rFonts w:ascii="Century Gothic" w:hAnsi="Century Gothic"/>
          <w:b/>
        </w:rPr>
        <w:t xml:space="preserve">MS, </w:t>
      </w:r>
      <w:r w:rsidRPr="0084257C">
        <w:rPr>
          <w:rFonts w:ascii="Century Gothic" w:hAnsi="Century Gothic"/>
          <w:b/>
        </w:rPr>
        <w:t>USDA Forest Service, Pacific Southwest Region</w:t>
      </w:r>
    </w:p>
    <w:p w:rsidR="00070DE3" w:rsidRDefault="00070DE3" w:rsidP="00481911">
      <w:pPr>
        <w:rPr>
          <w:rFonts w:ascii="Century Gothic" w:hAnsi="Century Gothic"/>
          <w:b/>
        </w:rPr>
      </w:pPr>
      <w:r>
        <w:rPr>
          <w:rFonts w:ascii="Century Gothic" w:hAnsi="Century Gothic"/>
          <w:b/>
        </w:rPr>
        <w:t>EXECUTIVE SUMMARY</w:t>
      </w:r>
    </w:p>
    <w:p w:rsidR="00240957" w:rsidRDefault="00240957" w:rsidP="00240957">
      <w:pPr>
        <w:rPr>
          <w:rFonts w:ascii="Century Gothic" w:hAnsi="Century Gothic"/>
        </w:rPr>
      </w:pPr>
      <w:r w:rsidRPr="00481911">
        <w:rPr>
          <w:rFonts w:ascii="Century Gothic" w:hAnsi="Century Gothic"/>
        </w:rPr>
        <w:t>Meadows in the Sierra Nevada maintain summer groundwater levels at or near the land surface in an otherwise seasonally dry montane landscape.  Their role in retaining and releasing water makes meadows critically important for the hydrology of California’s headwaters as well as for fish and wildlife habitat, cultural resources, forage production, wildfire fuel loading, and recr</w:t>
      </w:r>
      <w:r>
        <w:rPr>
          <w:rFonts w:ascii="Century Gothic" w:hAnsi="Century Gothic"/>
        </w:rPr>
        <w:t>ea</w:t>
      </w:r>
      <w:r w:rsidRPr="00481911">
        <w:rPr>
          <w:rFonts w:ascii="Century Gothic" w:hAnsi="Century Gothic"/>
        </w:rPr>
        <w:t xml:space="preserve">tion.  </w:t>
      </w:r>
    </w:p>
    <w:p w:rsidR="00240957" w:rsidRDefault="00240957" w:rsidP="00240957">
      <w:pPr>
        <w:rPr>
          <w:rFonts w:ascii="Century Gothic" w:hAnsi="Century Gothic"/>
        </w:rPr>
      </w:pPr>
      <w:r w:rsidRPr="000B3C80">
        <w:rPr>
          <w:rFonts w:ascii="Century Gothic" w:hAnsi="Century Gothic"/>
        </w:rPr>
        <w:t>Many of the meadows in the Sierra Nevada have been eroded by incised channels, also known as entrenched channels or gullies.  Channel incision increases local groundwater flow gradients and</w:t>
      </w:r>
      <w:r>
        <w:rPr>
          <w:rFonts w:ascii="Century Gothic" w:hAnsi="Century Gothic"/>
        </w:rPr>
        <w:t>,</w:t>
      </w:r>
      <w:r w:rsidRPr="000B3C80">
        <w:rPr>
          <w:rFonts w:ascii="Century Gothic" w:hAnsi="Century Gothic"/>
        </w:rPr>
        <w:t xml:space="preserve"> consequently, groundwater discharge from meadow aquifers to streams.  This </w:t>
      </w:r>
      <w:r>
        <w:rPr>
          <w:rFonts w:ascii="Century Gothic" w:hAnsi="Century Gothic"/>
        </w:rPr>
        <w:t xml:space="preserve">enhanced </w:t>
      </w:r>
      <w:r w:rsidRPr="000B3C80">
        <w:rPr>
          <w:rFonts w:ascii="Century Gothic" w:hAnsi="Century Gothic"/>
        </w:rPr>
        <w:t>groundwater drainage results in lower water-table elevations, decreased groundwater retention, and conversion of wet meadows to forested or brush-covered alluvial flats.</w:t>
      </w:r>
      <w:r>
        <w:rPr>
          <w:rFonts w:ascii="Century Gothic" w:hAnsi="Century Gothic"/>
        </w:rPr>
        <w:t xml:space="preserve">   </w:t>
      </w:r>
    </w:p>
    <w:p w:rsidR="00932F86" w:rsidRDefault="00582427" w:rsidP="00932F86">
      <w:pPr>
        <w:rPr>
          <w:rFonts w:ascii="Century Gothic" w:hAnsi="Century Gothic"/>
        </w:rPr>
      </w:pPr>
      <w:r>
        <w:rPr>
          <w:rFonts w:ascii="Century Gothic" w:hAnsi="Century Gothic"/>
        </w:rPr>
        <w:t>T</w:t>
      </w:r>
      <w:r w:rsidR="00932F86">
        <w:rPr>
          <w:rFonts w:ascii="Century Gothic" w:hAnsi="Century Gothic"/>
        </w:rPr>
        <w:t xml:space="preserve">otal meadow area </w:t>
      </w:r>
      <w:r w:rsidR="006A62CD">
        <w:rPr>
          <w:rFonts w:ascii="Century Gothic" w:hAnsi="Century Gothic"/>
        </w:rPr>
        <w:t>with</w:t>
      </w:r>
      <w:r w:rsidR="00932F86">
        <w:rPr>
          <w:rFonts w:ascii="Century Gothic" w:hAnsi="Century Gothic"/>
        </w:rPr>
        <w:t>in the 10 S</w:t>
      </w:r>
      <w:r>
        <w:rPr>
          <w:rFonts w:ascii="Century Gothic" w:hAnsi="Century Gothic"/>
        </w:rPr>
        <w:t>ierra Nevada National Forests</w:t>
      </w:r>
      <w:r w:rsidR="000D0F5A">
        <w:rPr>
          <w:rFonts w:ascii="Century Gothic" w:hAnsi="Century Gothic"/>
        </w:rPr>
        <w:t>, including eroded meadows that have lost their wet-meadow vegetation,</w:t>
      </w:r>
      <w:r>
        <w:rPr>
          <w:rFonts w:ascii="Century Gothic" w:hAnsi="Century Gothic"/>
        </w:rPr>
        <w:t xml:space="preserve"> is roughly 89,500 ha.  </w:t>
      </w:r>
      <w:r w:rsidR="000D0F5A">
        <w:rPr>
          <w:rFonts w:ascii="Century Gothic" w:hAnsi="Century Gothic"/>
        </w:rPr>
        <w:t>More than</w:t>
      </w:r>
      <w:r w:rsidR="006A62CD">
        <w:rPr>
          <w:rFonts w:ascii="Century Gothic" w:hAnsi="Century Gothic"/>
        </w:rPr>
        <w:t xml:space="preserve"> half of these meadows</w:t>
      </w:r>
      <w:r w:rsidR="00932F86">
        <w:rPr>
          <w:rFonts w:ascii="Century Gothic" w:hAnsi="Century Gothic"/>
        </w:rPr>
        <w:t xml:space="preserve"> are erode</w:t>
      </w:r>
      <w:r w:rsidR="006A62CD">
        <w:rPr>
          <w:rFonts w:ascii="Century Gothic" w:hAnsi="Century Gothic"/>
        </w:rPr>
        <w:t>d by</w:t>
      </w:r>
      <w:r>
        <w:rPr>
          <w:rFonts w:ascii="Century Gothic" w:hAnsi="Century Gothic"/>
        </w:rPr>
        <w:t xml:space="preserve"> incised channels</w:t>
      </w:r>
      <w:r w:rsidR="00932F86">
        <w:rPr>
          <w:rFonts w:ascii="Century Gothic" w:hAnsi="Century Gothic"/>
        </w:rPr>
        <w:t xml:space="preserve">.  </w:t>
      </w:r>
      <w:r>
        <w:rPr>
          <w:rFonts w:ascii="Century Gothic" w:hAnsi="Century Gothic"/>
        </w:rPr>
        <w:t>E</w:t>
      </w:r>
      <w:r w:rsidR="00932F86">
        <w:rPr>
          <w:rFonts w:ascii="Century Gothic" w:hAnsi="Century Gothic"/>
        </w:rPr>
        <w:t>rosion generally has not reached great dep</w:t>
      </w:r>
      <w:r>
        <w:rPr>
          <w:rFonts w:ascii="Century Gothic" w:hAnsi="Century Gothic"/>
        </w:rPr>
        <w:t>ths</w:t>
      </w:r>
      <w:r w:rsidR="00932F86">
        <w:rPr>
          <w:rFonts w:ascii="Century Gothic" w:hAnsi="Century Gothic"/>
        </w:rPr>
        <w:t xml:space="preserve">, </w:t>
      </w:r>
      <w:r>
        <w:rPr>
          <w:rFonts w:ascii="Century Gothic" w:hAnsi="Century Gothic"/>
        </w:rPr>
        <w:t xml:space="preserve">and </w:t>
      </w:r>
      <w:r w:rsidR="00932F86">
        <w:rPr>
          <w:rFonts w:ascii="Century Gothic" w:hAnsi="Century Gothic"/>
        </w:rPr>
        <w:t>relatively inexpensive measures to protect and restore meadows</w:t>
      </w:r>
      <w:r w:rsidR="004262E0">
        <w:rPr>
          <w:rFonts w:ascii="Century Gothic" w:hAnsi="Century Gothic"/>
        </w:rPr>
        <w:t>, such as log check dams, relocation of roads and trails, and riparian fencing,</w:t>
      </w:r>
      <w:r w:rsidR="00932F86">
        <w:rPr>
          <w:rFonts w:ascii="Century Gothic" w:hAnsi="Century Gothic"/>
        </w:rPr>
        <w:t xml:space="preserve"> are likely to be successful if</w:t>
      </w:r>
      <w:r>
        <w:rPr>
          <w:rFonts w:ascii="Century Gothic" w:hAnsi="Century Gothic"/>
        </w:rPr>
        <w:t xml:space="preserve"> implemented</w:t>
      </w:r>
      <w:r w:rsidR="00932F86">
        <w:rPr>
          <w:rFonts w:ascii="Century Gothic" w:hAnsi="Century Gothic"/>
        </w:rPr>
        <w:t xml:space="preserve">.  Erosion continues </w:t>
      </w:r>
      <w:r>
        <w:rPr>
          <w:rFonts w:ascii="Century Gothic" w:hAnsi="Century Gothic"/>
        </w:rPr>
        <w:t xml:space="preserve">at present </w:t>
      </w:r>
      <w:r w:rsidR="00932F86">
        <w:rPr>
          <w:rFonts w:ascii="Century Gothic" w:hAnsi="Century Gothic"/>
        </w:rPr>
        <w:t xml:space="preserve">to extend and deepen channels through meadows, </w:t>
      </w:r>
      <w:r w:rsidR="004262E0">
        <w:rPr>
          <w:rFonts w:ascii="Century Gothic" w:hAnsi="Century Gothic"/>
        </w:rPr>
        <w:t xml:space="preserve">particularly during floods, </w:t>
      </w:r>
      <w:r w:rsidR="00932F86">
        <w:rPr>
          <w:rFonts w:ascii="Century Gothic" w:hAnsi="Century Gothic"/>
        </w:rPr>
        <w:t>so timely implementation of meadow restoration measures will be important for protecting meadow resources and ecosystem services</w:t>
      </w:r>
      <w:r w:rsidR="004262E0">
        <w:rPr>
          <w:rFonts w:ascii="Century Gothic" w:hAnsi="Century Gothic"/>
        </w:rPr>
        <w:t>, including groundwater storage, carbon sequestration, and wildlife habitat</w:t>
      </w:r>
      <w:r w:rsidR="00932F86">
        <w:rPr>
          <w:rFonts w:ascii="Century Gothic" w:hAnsi="Century Gothic"/>
        </w:rPr>
        <w:t>.</w:t>
      </w:r>
    </w:p>
    <w:p w:rsidR="00932F86" w:rsidRDefault="00932F86" w:rsidP="00932F86">
      <w:pPr>
        <w:rPr>
          <w:rFonts w:ascii="Century Gothic" w:hAnsi="Century Gothic"/>
        </w:rPr>
      </w:pPr>
      <w:r>
        <w:rPr>
          <w:rFonts w:ascii="Century Gothic" w:hAnsi="Century Gothic"/>
        </w:rPr>
        <w:t>Historical evidence indicates that prior to approximately 1930, most Sierra Nevada meadows were no</w:t>
      </w:r>
      <w:r w:rsidR="00DE683F">
        <w:rPr>
          <w:rFonts w:ascii="Century Gothic" w:hAnsi="Century Gothic"/>
        </w:rPr>
        <w:t xml:space="preserve">t incised and had </w:t>
      </w:r>
      <w:r>
        <w:rPr>
          <w:rFonts w:ascii="Century Gothic" w:hAnsi="Century Gothic"/>
        </w:rPr>
        <w:t>perennial surface flows.  Meadow erosion probably started in the late 1800’s and continues to the present, but most of the erosion</w:t>
      </w:r>
      <w:r w:rsidR="006A62CD">
        <w:rPr>
          <w:rFonts w:ascii="Century Gothic" w:hAnsi="Century Gothic"/>
        </w:rPr>
        <w:t xml:space="preserve"> apparently occurred between 193</w:t>
      </w:r>
      <w:r w:rsidR="004262E0">
        <w:rPr>
          <w:rFonts w:ascii="Century Gothic" w:hAnsi="Century Gothic"/>
        </w:rPr>
        <w:t>0 and 1960.  The limited a</w:t>
      </w:r>
      <w:r>
        <w:rPr>
          <w:rFonts w:ascii="Century Gothic" w:hAnsi="Century Gothic"/>
        </w:rPr>
        <w:t xml:space="preserve">vailable streamflow records </w:t>
      </w:r>
      <w:r w:rsidR="000D3A41">
        <w:rPr>
          <w:rFonts w:ascii="Century Gothic" w:hAnsi="Century Gothic"/>
        </w:rPr>
        <w:t xml:space="preserve">for large watersheds </w:t>
      </w:r>
      <w:r w:rsidR="004262E0">
        <w:rPr>
          <w:rFonts w:ascii="Century Gothic" w:hAnsi="Century Gothic"/>
        </w:rPr>
        <w:t xml:space="preserve">that include substantial areas of meadow </w:t>
      </w:r>
      <w:r>
        <w:rPr>
          <w:rFonts w:ascii="Century Gothic" w:hAnsi="Century Gothic"/>
        </w:rPr>
        <w:t xml:space="preserve">do not indicate any major secular changes in streamflow that can be attributed to meadow erosion.  However, streamflow records for locations downstream of eroded meadows show less </w:t>
      </w:r>
      <w:r>
        <w:rPr>
          <w:rFonts w:ascii="Century Gothic" w:hAnsi="Century Gothic"/>
        </w:rPr>
        <w:lastRenderedPageBreak/>
        <w:t>consistency in relation to precipitation than do records for the Merced River, downstream of</w:t>
      </w:r>
      <w:r w:rsidR="004262E0">
        <w:rPr>
          <w:rFonts w:ascii="Century Gothic" w:hAnsi="Century Gothic"/>
        </w:rPr>
        <w:t xml:space="preserve"> large but</w:t>
      </w:r>
      <w:r>
        <w:rPr>
          <w:rFonts w:ascii="Century Gothic" w:hAnsi="Century Gothic"/>
        </w:rPr>
        <w:t xml:space="preserve"> unincised meadows.</w:t>
      </w:r>
    </w:p>
    <w:p w:rsidR="00932F86" w:rsidRDefault="00932F86" w:rsidP="00932F86">
      <w:pPr>
        <w:rPr>
          <w:rFonts w:ascii="Century Gothic" w:hAnsi="Century Gothic"/>
        </w:rPr>
      </w:pPr>
      <w:r>
        <w:rPr>
          <w:rFonts w:ascii="Century Gothic" w:hAnsi="Century Gothic"/>
        </w:rPr>
        <w:t>Overb</w:t>
      </w:r>
      <w:r w:rsidR="008F7998">
        <w:rPr>
          <w:rFonts w:ascii="Century Gothic" w:hAnsi="Century Gothic"/>
        </w:rPr>
        <w:t>ank flood recharge is</w:t>
      </w:r>
      <w:r>
        <w:rPr>
          <w:rFonts w:ascii="Century Gothic" w:hAnsi="Century Gothic"/>
        </w:rPr>
        <w:t xml:space="preserve"> a key process in maintaining meadow groundwater and stream</w:t>
      </w:r>
      <w:r w:rsidR="004262E0">
        <w:rPr>
          <w:rFonts w:ascii="Century Gothic" w:hAnsi="Century Gothic"/>
        </w:rPr>
        <w:t>flow</w:t>
      </w:r>
      <w:r>
        <w:rPr>
          <w:rFonts w:ascii="Century Gothic" w:hAnsi="Century Gothic"/>
        </w:rPr>
        <w:t>.  In meadows where overbank flood recharge is an important source of groundwater, erosion can be expected to deplete groundwater storage and decrease baseflow</w:t>
      </w:r>
      <w:r w:rsidR="004946C8">
        <w:rPr>
          <w:rFonts w:ascii="Century Gothic" w:hAnsi="Century Gothic"/>
        </w:rPr>
        <w:t>s</w:t>
      </w:r>
      <w:r>
        <w:rPr>
          <w:rFonts w:ascii="Century Gothic" w:hAnsi="Century Gothic"/>
        </w:rPr>
        <w:t>, whereas restoration can</w:t>
      </w:r>
      <w:r w:rsidR="00582427">
        <w:rPr>
          <w:rFonts w:ascii="Century Gothic" w:hAnsi="Century Gothic"/>
        </w:rPr>
        <w:t xml:space="preserve"> be expected to improve groundwater storage and baseflows.  </w:t>
      </w:r>
      <w:r w:rsidR="006366AB">
        <w:rPr>
          <w:rFonts w:ascii="Century Gothic" w:hAnsi="Century Gothic"/>
        </w:rPr>
        <w:t xml:space="preserve">About half of the meadows surveyed for this report have through-flowing streams and are likely to experience overbank flows in most years unless erosion precludes such flows.  </w:t>
      </w:r>
      <w:r>
        <w:rPr>
          <w:rFonts w:ascii="Century Gothic" w:hAnsi="Century Gothic"/>
        </w:rPr>
        <w:t>In meadows that are supplied primarily by persistent regional ground</w:t>
      </w:r>
      <w:r w:rsidR="006A62CD">
        <w:rPr>
          <w:rFonts w:ascii="Century Gothic" w:hAnsi="Century Gothic"/>
        </w:rPr>
        <w:t>water flow</w:t>
      </w:r>
      <w:r w:rsidR="004262E0">
        <w:rPr>
          <w:rFonts w:ascii="Century Gothic" w:hAnsi="Century Gothic"/>
        </w:rPr>
        <w:t xml:space="preserve"> rather than overbank recharge</w:t>
      </w:r>
      <w:r>
        <w:rPr>
          <w:rFonts w:ascii="Century Gothic" w:hAnsi="Century Gothic"/>
        </w:rPr>
        <w:t>, erosion is likely to increase baseflows</w:t>
      </w:r>
      <w:r w:rsidR="004262E0">
        <w:rPr>
          <w:rFonts w:ascii="Century Gothic" w:hAnsi="Century Gothic"/>
        </w:rPr>
        <w:t>, at least temporarily,</w:t>
      </w:r>
      <w:r>
        <w:rPr>
          <w:rFonts w:ascii="Century Gothic" w:hAnsi="Century Gothic"/>
        </w:rPr>
        <w:t xml:space="preserve"> whil</w:t>
      </w:r>
      <w:r w:rsidR="00582427">
        <w:rPr>
          <w:rFonts w:ascii="Century Gothic" w:hAnsi="Century Gothic"/>
        </w:rPr>
        <w:t xml:space="preserve">e depleting </w:t>
      </w:r>
      <w:r w:rsidR="004262E0">
        <w:rPr>
          <w:rFonts w:ascii="Century Gothic" w:hAnsi="Century Gothic"/>
        </w:rPr>
        <w:t xml:space="preserve">regional </w:t>
      </w:r>
      <w:r w:rsidR="00582427">
        <w:rPr>
          <w:rFonts w:ascii="Century Gothic" w:hAnsi="Century Gothic"/>
        </w:rPr>
        <w:t>groundwater storage</w:t>
      </w:r>
      <w:r>
        <w:rPr>
          <w:rFonts w:ascii="Century Gothic" w:hAnsi="Century Gothic"/>
        </w:rPr>
        <w:t xml:space="preserve">.  In meadows that are located in watersheds that are too small or too dry to have either through-flowing streams or </w:t>
      </w:r>
      <w:r w:rsidR="004262E0">
        <w:rPr>
          <w:rFonts w:ascii="Century Gothic" w:hAnsi="Century Gothic"/>
        </w:rPr>
        <w:t>large volumes of regional groundwater flow</w:t>
      </w:r>
      <w:r>
        <w:rPr>
          <w:rFonts w:ascii="Century Gothic" w:hAnsi="Century Gothic"/>
        </w:rPr>
        <w:t>, erosion and restoration are unlikely to greatly affect grou</w:t>
      </w:r>
      <w:r w:rsidR="00582427">
        <w:rPr>
          <w:rFonts w:ascii="Century Gothic" w:hAnsi="Century Gothic"/>
        </w:rPr>
        <w:t>ndwater or streamflow</w:t>
      </w:r>
      <w:r>
        <w:rPr>
          <w:rFonts w:ascii="Century Gothic" w:hAnsi="Century Gothic"/>
        </w:rPr>
        <w:t>.</w:t>
      </w:r>
    </w:p>
    <w:p w:rsidR="004262E0" w:rsidRDefault="004262E0" w:rsidP="004262E0">
      <w:pPr>
        <w:rPr>
          <w:rFonts w:ascii="Century Gothic" w:hAnsi="Century Gothic"/>
        </w:rPr>
      </w:pPr>
      <w:r>
        <w:rPr>
          <w:rFonts w:ascii="Century Gothic" w:hAnsi="Century Gothic"/>
        </w:rPr>
        <w:t xml:space="preserve">Summer groundwater balances show that restored meadows, considered at the regional scale, are not substantially different from eroded or partially eroded meadows in terms of groundwater </w:t>
      </w:r>
      <w:r w:rsidR="00D413A7">
        <w:rPr>
          <w:rFonts w:ascii="Century Gothic" w:hAnsi="Century Gothic"/>
        </w:rPr>
        <w:t xml:space="preserve">storage or </w:t>
      </w:r>
      <w:r>
        <w:rPr>
          <w:rFonts w:ascii="Century Gothic" w:hAnsi="Century Gothic"/>
        </w:rPr>
        <w:t xml:space="preserve">discharge to streams per unit of meadow area.  </w:t>
      </w:r>
      <w:r w:rsidR="00D413A7">
        <w:rPr>
          <w:rFonts w:ascii="Century Gothic" w:hAnsi="Century Gothic"/>
        </w:rPr>
        <w:t xml:space="preserve">Apparently other factors such as climate and geology are more important controls on meadow groundwater processes than is erosion status.  </w:t>
      </w:r>
      <w:r>
        <w:rPr>
          <w:rFonts w:ascii="Century Gothic" w:hAnsi="Century Gothic"/>
        </w:rPr>
        <w:t xml:space="preserve">However, restored meadows that have through-flowing streams maintain groundwater storage and baseflows during successive drought years, whereas eroded meadows have substantial decreases in </w:t>
      </w:r>
      <w:r w:rsidR="00925E93">
        <w:rPr>
          <w:rFonts w:ascii="Century Gothic" w:hAnsi="Century Gothic"/>
        </w:rPr>
        <w:t xml:space="preserve">storage and </w:t>
      </w:r>
      <w:r>
        <w:rPr>
          <w:rFonts w:ascii="Century Gothic" w:hAnsi="Century Gothic"/>
        </w:rPr>
        <w:t xml:space="preserve">flows in </w:t>
      </w:r>
      <w:r w:rsidR="00925E93">
        <w:rPr>
          <w:rFonts w:ascii="Century Gothic" w:hAnsi="Century Gothic"/>
        </w:rPr>
        <w:t xml:space="preserve">sequential </w:t>
      </w:r>
      <w:r>
        <w:rPr>
          <w:rFonts w:ascii="Century Gothic" w:hAnsi="Century Gothic"/>
        </w:rPr>
        <w:t>dry years.</w:t>
      </w:r>
      <w:r w:rsidR="007371AA">
        <w:rPr>
          <w:rFonts w:ascii="Century Gothic" w:hAnsi="Century Gothic"/>
        </w:rPr>
        <w:t xml:space="preserve">  The maintenance of baseflows in some restored meadows may be a result of hydraulic redistribution of groundwater by meadow vegetation.</w:t>
      </w:r>
    </w:p>
    <w:p w:rsidR="00D413A7" w:rsidRDefault="00D413A7" w:rsidP="004262E0">
      <w:pPr>
        <w:rPr>
          <w:rFonts w:ascii="Century Gothic" w:hAnsi="Century Gothic"/>
        </w:rPr>
      </w:pPr>
      <w:r>
        <w:rPr>
          <w:rFonts w:ascii="Century Gothic" w:hAnsi="Century Gothic"/>
        </w:rPr>
        <w:t xml:space="preserve">Although several studies have shown that meadow evapotranspiration is higher after restoration, our summer groundwater balances do not show a clear distinction between eroded, partially eroded, and restored meadows in terms of </w:t>
      </w:r>
      <w:r w:rsidR="007371AA">
        <w:rPr>
          <w:rFonts w:ascii="Century Gothic" w:hAnsi="Century Gothic"/>
        </w:rPr>
        <w:t xml:space="preserve">groundwater </w:t>
      </w:r>
      <w:r>
        <w:rPr>
          <w:rFonts w:ascii="Century Gothic" w:hAnsi="Century Gothic"/>
        </w:rPr>
        <w:t xml:space="preserve">evapotranspiration rates at the regional scale.  Meadow </w:t>
      </w:r>
      <w:r w:rsidR="007371AA">
        <w:rPr>
          <w:rFonts w:ascii="Century Gothic" w:hAnsi="Century Gothic"/>
        </w:rPr>
        <w:t xml:space="preserve">groundwater </w:t>
      </w:r>
      <w:r>
        <w:rPr>
          <w:rFonts w:ascii="Century Gothic" w:hAnsi="Century Gothic"/>
        </w:rPr>
        <w:t>evapotranspiration in almost all meadows is supplied primarily by inflowing groundwater from bedrock aquifers rather than by depletion of groundwater stored in meadow aquifers.</w:t>
      </w:r>
      <w:r w:rsidR="007371AA">
        <w:rPr>
          <w:rFonts w:ascii="Century Gothic" w:hAnsi="Century Gothic"/>
        </w:rPr>
        <w:t xml:space="preserve">  Loss of groundwater to evapotranspiration was substantially less than discharge of groundwater to streams in all meadows studied.</w:t>
      </w:r>
    </w:p>
    <w:p w:rsidR="00932F86" w:rsidRDefault="00582427" w:rsidP="00932F86">
      <w:pPr>
        <w:rPr>
          <w:rFonts w:ascii="Century Gothic" w:hAnsi="Century Gothic"/>
        </w:rPr>
      </w:pPr>
      <w:r>
        <w:rPr>
          <w:rFonts w:ascii="Century Gothic" w:hAnsi="Century Gothic"/>
        </w:rPr>
        <w:t>R</w:t>
      </w:r>
      <w:r w:rsidR="00932F86">
        <w:rPr>
          <w:rFonts w:ascii="Century Gothic" w:hAnsi="Century Gothic"/>
        </w:rPr>
        <w:t>estoration of all eroded meadows on National Forests in the Sierra Nevada could provide an additional 42,800,000 m</w:t>
      </w:r>
      <w:r w:rsidR="00932F86" w:rsidRPr="00547819">
        <w:rPr>
          <w:rFonts w:ascii="Century Gothic" w:hAnsi="Century Gothic"/>
          <w:vertAlign w:val="superscript"/>
        </w:rPr>
        <w:t>3</w:t>
      </w:r>
      <w:r w:rsidR="00932F86">
        <w:rPr>
          <w:rFonts w:ascii="Century Gothic" w:hAnsi="Century Gothic"/>
        </w:rPr>
        <w:t xml:space="preserve"> (35,000 acre-feet) of annual groundwater storage</w:t>
      </w:r>
      <w:r w:rsidR="00780B43">
        <w:rPr>
          <w:rFonts w:ascii="Century Gothic" w:hAnsi="Century Gothic"/>
        </w:rPr>
        <w:t>, equivalent to roughly 2% of the average annual water delivery from the State Water Project</w:t>
      </w:r>
      <w:r w:rsidR="00932F86">
        <w:rPr>
          <w:rFonts w:ascii="Century Gothic" w:hAnsi="Century Gothic"/>
        </w:rPr>
        <w:t>.</w:t>
      </w:r>
      <w:r w:rsidR="00D413A7">
        <w:rPr>
          <w:rFonts w:ascii="Century Gothic" w:hAnsi="Century Gothic"/>
        </w:rPr>
        <w:t xml:space="preserve">  This total does not include surface waters stored by meadows during overbank floods.</w:t>
      </w:r>
    </w:p>
    <w:p w:rsidR="00932F86" w:rsidRDefault="003D47EB" w:rsidP="00932F86">
      <w:pPr>
        <w:rPr>
          <w:rFonts w:ascii="Century Gothic" w:hAnsi="Century Gothic"/>
        </w:rPr>
      </w:pPr>
      <w:r>
        <w:rPr>
          <w:rFonts w:ascii="Century Gothic" w:hAnsi="Century Gothic"/>
        </w:rPr>
        <w:lastRenderedPageBreak/>
        <w:t>Ponds excava</w:t>
      </w:r>
      <w:r w:rsidR="00932F86">
        <w:rPr>
          <w:rFonts w:ascii="Century Gothic" w:hAnsi="Century Gothic"/>
        </w:rPr>
        <w:t xml:space="preserve">ted </w:t>
      </w:r>
      <w:r>
        <w:rPr>
          <w:rFonts w:ascii="Century Gothic" w:hAnsi="Century Gothic"/>
        </w:rPr>
        <w:t xml:space="preserve">as borrow pits </w:t>
      </w:r>
      <w:r w:rsidR="00932F86">
        <w:rPr>
          <w:rFonts w:ascii="Century Gothic" w:hAnsi="Century Gothic"/>
        </w:rPr>
        <w:t xml:space="preserve">in </w:t>
      </w:r>
      <w:r w:rsidR="00582427">
        <w:rPr>
          <w:rFonts w:ascii="Century Gothic" w:hAnsi="Century Gothic"/>
        </w:rPr>
        <w:t>restored meadows generally recharge groundwater and have evaporation rates comparable to those of healthy wet meadows</w:t>
      </w:r>
      <w:r w:rsidR="00932F86">
        <w:rPr>
          <w:rFonts w:ascii="Century Gothic" w:hAnsi="Century Gothic"/>
        </w:rPr>
        <w:t>.  When refilled by overbank floods, these ponds are effective in recharging meadow aquifers and maintaining summe</w:t>
      </w:r>
      <w:r w:rsidR="00582427">
        <w:rPr>
          <w:rFonts w:ascii="Century Gothic" w:hAnsi="Century Gothic"/>
        </w:rPr>
        <w:t>r baseflows.</w:t>
      </w:r>
    </w:p>
    <w:p w:rsidR="00481911" w:rsidRPr="00481911" w:rsidRDefault="00481911" w:rsidP="00481911">
      <w:pPr>
        <w:rPr>
          <w:rFonts w:ascii="Century Gothic" w:hAnsi="Century Gothic"/>
          <w:b/>
        </w:rPr>
      </w:pPr>
      <w:r>
        <w:rPr>
          <w:rFonts w:ascii="Century Gothic" w:hAnsi="Century Gothic"/>
          <w:b/>
        </w:rPr>
        <w:t>INTRODUCTION</w:t>
      </w:r>
    </w:p>
    <w:p w:rsidR="00481911" w:rsidRDefault="00481911" w:rsidP="00481911">
      <w:pPr>
        <w:rPr>
          <w:rFonts w:ascii="Century Gothic" w:hAnsi="Century Gothic"/>
        </w:rPr>
      </w:pPr>
      <w:r w:rsidRPr="00481911">
        <w:rPr>
          <w:rFonts w:ascii="Century Gothic" w:hAnsi="Century Gothic"/>
        </w:rPr>
        <w:t xml:space="preserve">Meadows in the Sierra Nevada maintain summer groundwater levels at or near the land surface in an otherwise seasonally dry montane landscape.  Their role in retaining and releasing water makes meadows critically important for the hydrology of California’s headwaters as well as for fish and wildlife habitat, cultural resources, forage production, </w:t>
      </w:r>
      <w:r w:rsidR="006A0DF3">
        <w:rPr>
          <w:rFonts w:ascii="Century Gothic" w:hAnsi="Century Gothic"/>
        </w:rPr>
        <w:t xml:space="preserve">reduction of </w:t>
      </w:r>
      <w:r w:rsidRPr="00481911">
        <w:rPr>
          <w:rFonts w:ascii="Century Gothic" w:hAnsi="Century Gothic"/>
        </w:rPr>
        <w:t>wildfire fuel loading, and recr</w:t>
      </w:r>
      <w:r>
        <w:rPr>
          <w:rFonts w:ascii="Century Gothic" w:hAnsi="Century Gothic"/>
        </w:rPr>
        <w:t>ea</w:t>
      </w:r>
      <w:r w:rsidRPr="00481911">
        <w:rPr>
          <w:rFonts w:ascii="Century Gothic" w:hAnsi="Century Gothic"/>
        </w:rPr>
        <w:t xml:space="preserve">tion.  </w:t>
      </w:r>
    </w:p>
    <w:p w:rsidR="00481911" w:rsidRDefault="00481911" w:rsidP="00481911">
      <w:pPr>
        <w:rPr>
          <w:rFonts w:ascii="Century Gothic" w:hAnsi="Century Gothic"/>
        </w:rPr>
      </w:pPr>
      <w:r w:rsidRPr="000B3C80">
        <w:rPr>
          <w:rFonts w:ascii="Century Gothic" w:hAnsi="Century Gothic"/>
        </w:rPr>
        <w:t>Many of the meadows in the Sierra Nevada have been eroded by incised channels, also known as entrenched channels or gullies.  Channel incision</w:t>
      </w:r>
      <w:r w:rsidR="00334E70">
        <w:rPr>
          <w:rFonts w:ascii="Century Gothic" w:hAnsi="Century Gothic"/>
        </w:rPr>
        <w:t xml:space="preserve"> initially</w:t>
      </w:r>
      <w:r w:rsidRPr="000B3C80">
        <w:rPr>
          <w:rFonts w:ascii="Century Gothic" w:hAnsi="Century Gothic"/>
        </w:rPr>
        <w:t xml:space="preserve"> increases local groundwater flow gradients and</w:t>
      </w:r>
      <w:r>
        <w:rPr>
          <w:rFonts w:ascii="Century Gothic" w:hAnsi="Century Gothic"/>
        </w:rPr>
        <w:t>,</w:t>
      </w:r>
      <w:r w:rsidRPr="000B3C80">
        <w:rPr>
          <w:rFonts w:ascii="Century Gothic" w:hAnsi="Century Gothic"/>
        </w:rPr>
        <w:t xml:space="preserve"> consequently, groundwater discharge from meadow aquifers to streams.  This </w:t>
      </w:r>
      <w:r>
        <w:rPr>
          <w:rFonts w:ascii="Century Gothic" w:hAnsi="Century Gothic"/>
        </w:rPr>
        <w:t xml:space="preserve">enhanced </w:t>
      </w:r>
      <w:r w:rsidRPr="000B3C80">
        <w:rPr>
          <w:rFonts w:ascii="Century Gothic" w:hAnsi="Century Gothic"/>
        </w:rPr>
        <w:t>groundwater drainage results in lower water-table elevations, decreased groundwater retention, and conversion of wet meadows to forested or brush-covered alluvial flats.</w:t>
      </w:r>
      <w:r>
        <w:rPr>
          <w:rFonts w:ascii="Century Gothic" w:hAnsi="Century Gothic"/>
        </w:rPr>
        <w:t xml:space="preserve">   </w:t>
      </w:r>
      <w:r w:rsidR="00334E70">
        <w:rPr>
          <w:rFonts w:ascii="Century Gothic" w:hAnsi="Century Gothic"/>
        </w:rPr>
        <w:t>The duration of the increased flow gradients and groundwater discharge rates can vary greatly, and depends in part on climatic conditions, as discussed below.</w:t>
      </w:r>
    </w:p>
    <w:p w:rsidR="00481911" w:rsidRPr="000B3C80" w:rsidRDefault="00481911" w:rsidP="00481911">
      <w:pPr>
        <w:rPr>
          <w:rFonts w:ascii="Century Gothic" w:hAnsi="Century Gothic"/>
        </w:rPr>
      </w:pPr>
      <w:r w:rsidRPr="000B3C80">
        <w:rPr>
          <w:rFonts w:ascii="Century Gothic" w:hAnsi="Century Gothic"/>
        </w:rPr>
        <w:t xml:space="preserve">The USDA Forest Service, Pacific Southwest Region (USFS), has engaged in meadow restoration and protection using a variety of techniques over the past 80 years.  The pace of restoration has increased recently owing to external partnerships and the advent of the “plug and pond” </w:t>
      </w:r>
      <w:r w:rsidR="006A0DF3">
        <w:rPr>
          <w:rFonts w:ascii="Century Gothic" w:hAnsi="Century Gothic"/>
        </w:rPr>
        <w:t xml:space="preserve">groundwater </w:t>
      </w:r>
      <w:r w:rsidRPr="000B3C80">
        <w:rPr>
          <w:rFonts w:ascii="Century Gothic" w:hAnsi="Century Gothic"/>
        </w:rPr>
        <w:t>restoration technique.  Future progress will depend on financial and political support for restoration, which in turn depends on scientifically credible demonstrations of benefits.</w:t>
      </w:r>
    </w:p>
    <w:p w:rsidR="00481911" w:rsidRPr="000B3C80" w:rsidRDefault="00481911" w:rsidP="00481911">
      <w:pPr>
        <w:rPr>
          <w:rFonts w:ascii="Century Gothic" w:hAnsi="Century Gothic"/>
        </w:rPr>
      </w:pPr>
      <w:r>
        <w:rPr>
          <w:rFonts w:ascii="Century Gothic" w:hAnsi="Century Gothic"/>
        </w:rPr>
        <w:t>C</w:t>
      </w:r>
      <w:r w:rsidRPr="000B3C80">
        <w:rPr>
          <w:rFonts w:ascii="Century Gothic" w:hAnsi="Century Gothic"/>
        </w:rPr>
        <w:t xml:space="preserve">hanges in </w:t>
      </w:r>
      <w:r>
        <w:rPr>
          <w:rFonts w:ascii="Century Gothic" w:hAnsi="Century Gothic"/>
        </w:rPr>
        <w:t xml:space="preserve">groundwater storage and </w:t>
      </w:r>
      <w:r w:rsidRPr="000B3C80">
        <w:rPr>
          <w:rFonts w:ascii="Century Gothic" w:hAnsi="Century Gothic"/>
        </w:rPr>
        <w:t>stre</w:t>
      </w:r>
      <w:r>
        <w:rPr>
          <w:rFonts w:ascii="Century Gothic" w:hAnsi="Century Gothic"/>
        </w:rPr>
        <w:t xml:space="preserve">amflow regimen </w:t>
      </w:r>
      <w:r w:rsidRPr="000B3C80">
        <w:rPr>
          <w:rFonts w:ascii="Century Gothic" w:hAnsi="Century Gothic"/>
        </w:rPr>
        <w:t>in response to meadow erosion</w:t>
      </w:r>
      <w:r>
        <w:rPr>
          <w:rFonts w:ascii="Century Gothic" w:hAnsi="Century Gothic"/>
        </w:rPr>
        <w:t xml:space="preserve"> and restoration </w:t>
      </w:r>
      <w:r w:rsidRPr="000B3C80">
        <w:rPr>
          <w:rFonts w:ascii="Century Gothic" w:hAnsi="Century Gothic"/>
        </w:rPr>
        <w:t>will have important consequences for water resource management in California, and need to be understood in order to inform decisions on meadow protection and restorat</w:t>
      </w:r>
      <w:r w:rsidR="008D32C4">
        <w:rPr>
          <w:rFonts w:ascii="Century Gothic" w:hAnsi="Century Gothic"/>
        </w:rPr>
        <w:t>ion.  This report summarizes a 4</w:t>
      </w:r>
      <w:r w:rsidRPr="000B3C80">
        <w:rPr>
          <w:rFonts w:ascii="Century Gothic" w:hAnsi="Century Gothic"/>
        </w:rPr>
        <w:t xml:space="preserve">-year study undertaken to evaluate the role of </w:t>
      </w:r>
      <w:r>
        <w:rPr>
          <w:rFonts w:ascii="Century Gothic" w:hAnsi="Century Gothic"/>
        </w:rPr>
        <w:t>meadows</w:t>
      </w:r>
      <w:r w:rsidRPr="000B3C80">
        <w:rPr>
          <w:rFonts w:ascii="Century Gothic" w:hAnsi="Century Gothic"/>
        </w:rPr>
        <w:t xml:space="preserve"> in altering groundwater storage and baseflow regimen in Sierra Nevada headwaters on National Forest System lands.</w:t>
      </w:r>
    </w:p>
    <w:p w:rsidR="00481911" w:rsidRPr="000B3C80" w:rsidRDefault="00481911" w:rsidP="00481911">
      <w:pPr>
        <w:rPr>
          <w:rFonts w:ascii="Century Gothic" w:hAnsi="Century Gothic"/>
          <w:b/>
          <w:u w:val="single"/>
        </w:rPr>
      </w:pPr>
      <w:r w:rsidRPr="000B3C80">
        <w:rPr>
          <w:rFonts w:ascii="Century Gothic" w:hAnsi="Century Gothic"/>
          <w:b/>
          <w:u w:val="single"/>
        </w:rPr>
        <w:t>Purpose and Scope</w:t>
      </w:r>
    </w:p>
    <w:p w:rsidR="00481911" w:rsidRPr="000B3C80" w:rsidRDefault="00481911" w:rsidP="00481911">
      <w:pPr>
        <w:rPr>
          <w:rFonts w:ascii="Century Gothic" w:hAnsi="Century Gothic"/>
        </w:rPr>
      </w:pPr>
      <w:r w:rsidRPr="000B3C80">
        <w:rPr>
          <w:rFonts w:ascii="Century Gothic" w:hAnsi="Century Gothic"/>
        </w:rPr>
        <w:t>The U</w:t>
      </w:r>
      <w:r w:rsidR="008D32C4">
        <w:rPr>
          <w:rFonts w:ascii="Century Gothic" w:hAnsi="Century Gothic"/>
        </w:rPr>
        <w:t xml:space="preserve">SFS began a hydrological assessment of </w:t>
      </w:r>
      <w:r w:rsidRPr="000B3C80">
        <w:rPr>
          <w:rFonts w:ascii="Century Gothic" w:hAnsi="Century Gothic"/>
        </w:rPr>
        <w:t>meadows on National Forest System (NFS) lands in 2010, with funding from the National Fish and Wildlife Foundation and the California Department of Water Resources.  Study partners include the University of California Davis and Merced campuses, the U.S. Geological Survey National Research Program, and the University of Nevada Reno.</w:t>
      </w:r>
    </w:p>
    <w:p w:rsidR="00603A13" w:rsidRDefault="00481911" w:rsidP="00481911">
      <w:pPr>
        <w:rPr>
          <w:rFonts w:ascii="Century Gothic" w:hAnsi="Century Gothic"/>
        </w:rPr>
      </w:pPr>
      <w:r w:rsidRPr="000B3C80">
        <w:rPr>
          <w:rFonts w:ascii="Century Gothic" w:hAnsi="Century Gothic"/>
        </w:rPr>
        <w:lastRenderedPageBreak/>
        <w:t xml:space="preserve">The purpose of this report is to </w:t>
      </w:r>
      <w:r w:rsidR="007E167E">
        <w:rPr>
          <w:rFonts w:ascii="Century Gothic" w:hAnsi="Century Gothic"/>
        </w:rPr>
        <w:t>evaluate the role of meadow erosion and restoration in storing and releasing groundwater</w:t>
      </w:r>
      <w:r w:rsidRPr="000B3C80">
        <w:rPr>
          <w:rFonts w:ascii="Century Gothic" w:hAnsi="Century Gothic"/>
        </w:rPr>
        <w:t xml:space="preserve"> on NFS lands in the 10 Sierra Nevada National Forests: Modoc, Lassen, Plumas, Tahoe, Lake Tahoe Basin, Eldorado, Stanislaus, Sierra, Sequoia, and Inyo.  </w:t>
      </w:r>
      <w:r w:rsidR="00603A13">
        <w:rPr>
          <w:rFonts w:ascii="Century Gothic" w:hAnsi="Century Gothic"/>
        </w:rPr>
        <w:t>This report incorporates the efforts of the various study partners pursuing separate but related lines of evidence, including:</w:t>
      </w:r>
    </w:p>
    <w:p w:rsidR="00603A13" w:rsidRDefault="00603A13" w:rsidP="00603A13">
      <w:pPr>
        <w:pStyle w:val="ListParagraph"/>
        <w:numPr>
          <w:ilvl w:val="0"/>
          <w:numId w:val="3"/>
        </w:numPr>
        <w:rPr>
          <w:rFonts w:ascii="Century Gothic" w:hAnsi="Century Gothic"/>
        </w:rPr>
      </w:pPr>
      <w:r>
        <w:rPr>
          <w:rFonts w:ascii="Century Gothic" w:hAnsi="Century Gothic"/>
        </w:rPr>
        <w:t>Estimation of the aggregate regional meadow area and the extent and depth of erosion;</w:t>
      </w:r>
    </w:p>
    <w:p w:rsidR="00603A13" w:rsidRDefault="00603A13" w:rsidP="00603A13">
      <w:pPr>
        <w:pStyle w:val="ListParagraph"/>
        <w:numPr>
          <w:ilvl w:val="0"/>
          <w:numId w:val="3"/>
        </w:numPr>
        <w:rPr>
          <w:rFonts w:ascii="Century Gothic" w:hAnsi="Century Gothic"/>
        </w:rPr>
      </w:pPr>
      <w:r>
        <w:rPr>
          <w:rFonts w:ascii="Century Gothic" w:hAnsi="Century Gothic"/>
        </w:rPr>
        <w:t>Historical and anecdotal information regarding hydrologic conditions in meadows before and after erosion and restoration;</w:t>
      </w:r>
    </w:p>
    <w:p w:rsidR="00603A13" w:rsidRDefault="00603A13" w:rsidP="00603A13">
      <w:pPr>
        <w:pStyle w:val="ListParagraph"/>
        <w:numPr>
          <w:ilvl w:val="0"/>
          <w:numId w:val="3"/>
        </w:numPr>
        <w:rPr>
          <w:rFonts w:ascii="Century Gothic" w:hAnsi="Century Gothic"/>
        </w:rPr>
      </w:pPr>
      <w:r>
        <w:rPr>
          <w:rFonts w:ascii="Century Gothic" w:hAnsi="Century Gothic"/>
        </w:rPr>
        <w:t>Historical streamflow records that span periods of meadow erosion and restoration;</w:t>
      </w:r>
    </w:p>
    <w:p w:rsidR="00603A13" w:rsidRDefault="00603A13" w:rsidP="00603A13">
      <w:pPr>
        <w:pStyle w:val="ListParagraph"/>
        <w:numPr>
          <w:ilvl w:val="0"/>
          <w:numId w:val="3"/>
        </w:numPr>
        <w:rPr>
          <w:rFonts w:ascii="Century Gothic" w:hAnsi="Century Gothic"/>
        </w:rPr>
      </w:pPr>
      <w:r>
        <w:rPr>
          <w:rFonts w:ascii="Century Gothic" w:hAnsi="Century Gothic"/>
        </w:rPr>
        <w:t>A summary of previous studies of meadow hydrology in the Sierra Nevada;</w:t>
      </w:r>
    </w:p>
    <w:p w:rsidR="007E167E" w:rsidRDefault="007E167E" w:rsidP="00603A13">
      <w:pPr>
        <w:pStyle w:val="ListParagraph"/>
        <w:numPr>
          <w:ilvl w:val="0"/>
          <w:numId w:val="3"/>
        </w:numPr>
        <w:rPr>
          <w:rFonts w:ascii="Century Gothic" w:hAnsi="Century Gothic"/>
        </w:rPr>
      </w:pPr>
      <w:r>
        <w:rPr>
          <w:rFonts w:ascii="Century Gothic" w:hAnsi="Century Gothic"/>
        </w:rPr>
        <w:t>A groundwater model incorporating a meadow and various channel incision depths;</w:t>
      </w:r>
    </w:p>
    <w:p w:rsidR="00C357D4" w:rsidRDefault="00C357D4" w:rsidP="00603A13">
      <w:pPr>
        <w:pStyle w:val="ListParagraph"/>
        <w:numPr>
          <w:ilvl w:val="0"/>
          <w:numId w:val="3"/>
        </w:numPr>
        <w:rPr>
          <w:rFonts w:ascii="Century Gothic" w:hAnsi="Century Gothic"/>
        </w:rPr>
      </w:pPr>
      <w:r>
        <w:rPr>
          <w:rFonts w:ascii="Century Gothic" w:hAnsi="Century Gothic"/>
        </w:rPr>
        <w:t>An analysis of the hydrologic role of constructed ponds in restored meadows;</w:t>
      </w:r>
    </w:p>
    <w:p w:rsidR="00C35028" w:rsidRDefault="001C13DD" w:rsidP="00C35028">
      <w:pPr>
        <w:pStyle w:val="ListParagraph"/>
        <w:numPr>
          <w:ilvl w:val="0"/>
          <w:numId w:val="3"/>
        </w:numPr>
        <w:rPr>
          <w:rFonts w:ascii="Century Gothic" w:hAnsi="Century Gothic"/>
        </w:rPr>
      </w:pPr>
      <w:r>
        <w:rPr>
          <w:rFonts w:ascii="Century Gothic" w:hAnsi="Century Gothic"/>
        </w:rPr>
        <w:t xml:space="preserve">Summer </w:t>
      </w:r>
      <w:r w:rsidR="00F133A7">
        <w:rPr>
          <w:rFonts w:ascii="Century Gothic" w:hAnsi="Century Gothic"/>
        </w:rPr>
        <w:t>groundwater balances</w:t>
      </w:r>
      <w:r>
        <w:rPr>
          <w:rFonts w:ascii="Century Gothic" w:hAnsi="Century Gothic"/>
        </w:rPr>
        <w:t xml:space="preserve"> for </w:t>
      </w:r>
      <w:r w:rsidR="00C357D4">
        <w:rPr>
          <w:rFonts w:ascii="Century Gothic" w:hAnsi="Century Gothic"/>
        </w:rPr>
        <w:t>selected representative meadows.</w:t>
      </w:r>
    </w:p>
    <w:p w:rsidR="00C35028" w:rsidRPr="00C35028" w:rsidRDefault="00C35028" w:rsidP="00C35028">
      <w:pPr>
        <w:rPr>
          <w:rFonts w:ascii="Century Gothic" w:hAnsi="Century Gothic"/>
        </w:rPr>
      </w:pPr>
      <w:r>
        <w:rPr>
          <w:rFonts w:ascii="Century Gothic" w:hAnsi="Century Gothic"/>
        </w:rPr>
        <w:t>Some of the material in</w:t>
      </w:r>
      <w:r w:rsidR="002F4906">
        <w:rPr>
          <w:rFonts w:ascii="Century Gothic" w:hAnsi="Century Gothic"/>
        </w:rPr>
        <w:t>cluded in</w:t>
      </w:r>
      <w:r>
        <w:rPr>
          <w:rFonts w:ascii="Century Gothic" w:hAnsi="Century Gothic"/>
        </w:rPr>
        <w:t xml:space="preserve"> this report has been previously published or released, including </w:t>
      </w:r>
      <w:r w:rsidR="002F4906">
        <w:rPr>
          <w:rFonts w:ascii="Century Gothic" w:hAnsi="Century Gothic"/>
        </w:rPr>
        <w:t>Fryoff-Hung and Viers (2013), McMahon (2013), and Essaid and Hill (2014).</w:t>
      </w:r>
    </w:p>
    <w:p w:rsidR="00481911" w:rsidRPr="000B3C80" w:rsidRDefault="00481911" w:rsidP="00481911">
      <w:pPr>
        <w:rPr>
          <w:rFonts w:ascii="Century Gothic" w:hAnsi="Century Gothic"/>
          <w:b/>
          <w:u w:val="single"/>
        </w:rPr>
      </w:pPr>
      <w:r w:rsidRPr="000B3C80">
        <w:rPr>
          <w:rFonts w:ascii="Century Gothic" w:hAnsi="Century Gothic"/>
          <w:b/>
          <w:u w:val="single"/>
        </w:rPr>
        <w:t>Acknowledgements</w:t>
      </w:r>
    </w:p>
    <w:p w:rsidR="00481911" w:rsidRPr="000B3C80" w:rsidRDefault="00481911" w:rsidP="00481911">
      <w:pPr>
        <w:rPr>
          <w:rFonts w:ascii="Century Gothic" w:hAnsi="Century Gothic"/>
        </w:rPr>
      </w:pPr>
      <w:r w:rsidRPr="000B3C80">
        <w:rPr>
          <w:rFonts w:ascii="Century Gothic" w:hAnsi="Century Gothic"/>
        </w:rPr>
        <w:t xml:space="preserve">The authors wish to acknowledge the support of Mike Chrisman, Timothy Male, Carly Vynne, and Claire Thorp of the National Fish and Wildlife Foundation (NFWF) and Kamyar Guivetchi, Ted Frank, </w:t>
      </w:r>
      <w:r w:rsidR="008D32C4">
        <w:rPr>
          <w:rFonts w:ascii="Century Gothic" w:hAnsi="Century Gothic"/>
        </w:rPr>
        <w:t xml:space="preserve">Stefan Lorenzato, </w:t>
      </w:r>
      <w:r w:rsidRPr="000B3C80">
        <w:rPr>
          <w:rFonts w:ascii="Century Gothic" w:hAnsi="Century Gothic"/>
        </w:rPr>
        <w:t>and Harry Spanglet of the California Department of Water Resources (DWR).  In particular, we wish to acknowledge the guidance of the late Jim Sedell of NFWF and USFS, retired, whose leadership and vision were instrumental in focusing the attention of conservationists on Sierra Nevada meadows.</w:t>
      </w:r>
      <w:r w:rsidR="00C77F0E">
        <w:rPr>
          <w:rFonts w:ascii="Century Gothic" w:hAnsi="Century Gothic"/>
        </w:rPr>
        <w:t xml:space="preserve">  We also appreciate the assistance with field and laboratory work provided by Kevin Cornwell, California State University Sacramento, Todd Hillaire, Department of Water Resources, Bob Rice and Martha Conklin, University of California Merced, and Lorrie Flint and Michelle Stern of the U.S. Geological Survey, California Water Science Center, Sacramento, as well as the numerous employees of the USDA Forest Service that assisted with various aspects of the project.</w:t>
      </w:r>
    </w:p>
    <w:p w:rsidR="00481911" w:rsidRPr="000B3C80" w:rsidRDefault="00481911" w:rsidP="00481911">
      <w:pPr>
        <w:rPr>
          <w:rFonts w:ascii="Century Gothic" w:hAnsi="Century Gothic"/>
          <w:b/>
          <w:u w:val="single"/>
        </w:rPr>
      </w:pPr>
      <w:r w:rsidRPr="000B3C80">
        <w:rPr>
          <w:rFonts w:ascii="Century Gothic" w:hAnsi="Century Gothic"/>
          <w:b/>
          <w:u w:val="single"/>
        </w:rPr>
        <w:t>Meadows in the Sierra Nevada landscape</w:t>
      </w:r>
    </w:p>
    <w:p w:rsidR="00481911" w:rsidRPr="000B3C80" w:rsidRDefault="00481911" w:rsidP="00481911">
      <w:pPr>
        <w:rPr>
          <w:rFonts w:ascii="Century Gothic" w:hAnsi="Century Gothic"/>
        </w:rPr>
      </w:pPr>
      <w:r w:rsidRPr="000B3C80">
        <w:rPr>
          <w:rFonts w:ascii="Century Gothic" w:hAnsi="Century Gothic"/>
        </w:rPr>
        <w:t>Meadows, as considered in this assessment, conform to the description of Wood (1975), and consist of low-gradient valley-bottom landf</w:t>
      </w:r>
      <w:r>
        <w:rPr>
          <w:rFonts w:ascii="Century Gothic" w:hAnsi="Century Gothic"/>
        </w:rPr>
        <w:t xml:space="preserve">orms with </w:t>
      </w:r>
      <w:r w:rsidRPr="000B3C80">
        <w:rPr>
          <w:rFonts w:ascii="Century Gothic" w:hAnsi="Century Gothic"/>
        </w:rPr>
        <w:t xml:space="preserve">high water tables in fine-grained alluvial and organic strata.  Ecologically, meadows have been defined by Weixelman and others (2011) as ecosystems composed of plant communities dominated by herbaceous species that rely on surface water or shallow groundwater.  Meadows evaluated in this assessment are generally of the normal and lotic hydrologic </w:t>
      </w:r>
      <w:r w:rsidRPr="000B3C80">
        <w:rPr>
          <w:rFonts w:ascii="Century Gothic" w:hAnsi="Century Gothic"/>
        </w:rPr>
        <w:lastRenderedPageBreak/>
        <w:t>classes of Ratliff (1985) and the riparian and subsurface types of Weixelman and others (2011).</w:t>
      </w:r>
    </w:p>
    <w:p w:rsidR="00481911" w:rsidRPr="000B3C80" w:rsidRDefault="00481911" w:rsidP="00481911">
      <w:pPr>
        <w:rPr>
          <w:rFonts w:ascii="Century Gothic" w:hAnsi="Century Gothic"/>
        </w:rPr>
      </w:pPr>
      <w:r w:rsidRPr="000B3C80">
        <w:rPr>
          <w:rFonts w:ascii="Century Gothic" w:hAnsi="Century Gothic"/>
        </w:rPr>
        <w:t>Meadows occur o</w:t>
      </w:r>
      <w:r>
        <w:rPr>
          <w:rFonts w:ascii="Century Gothic" w:hAnsi="Century Gothic"/>
        </w:rPr>
        <w:t>n NFS land from roughly 1,220 m</w:t>
      </w:r>
      <w:r w:rsidRPr="000B3C80">
        <w:rPr>
          <w:rFonts w:ascii="Century Gothic" w:hAnsi="Century Gothic"/>
        </w:rPr>
        <w:t xml:space="preserve"> above MSL on both the west and east sides of the Sierra Nevada crest t</w:t>
      </w:r>
      <w:r>
        <w:rPr>
          <w:rFonts w:ascii="Century Gothic" w:hAnsi="Century Gothic"/>
        </w:rPr>
        <w:t>o elevations of nearly 3,660 m</w:t>
      </w:r>
      <w:r w:rsidRPr="000B3C80">
        <w:rPr>
          <w:rFonts w:ascii="Century Gothic" w:hAnsi="Century Gothic"/>
        </w:rPr>
        <w:t xml:space="preserve"> above MSL in the southern Sierra Nevada.  In terms of eleva</w:t>
      </w:r>
      <w:r>
        <w:rPr>
          <w:rFonts w:ascii="Century Gothic" w:hAnsi="Century Gothic"/>
        </w:rPr>
        <w:t xml:space="preserve">tion, meadows have been classified </w:t>
      </w:r>
      <w:r w:rsidRPr="000B3C80">
        <w:rPr>
          <w:rFonts w:ascii="Century Gothic" w:hAnsi="Century Gothic"/>
        </w:rPr>
        <w:t xml:space="preserve">as montane (mid-altitude, up to roughly </w:t>
      </w:r>
      <w:r>
        <w:rPr>
          <w:rFonts w:ascii="Century Gothic" w:hAnsi="Century Gothic"/>
        </w:rPr>
        <w:t>2,130 m</w:t>
      </w:r>
      <w:r w:rsidRPr="000B3C80">
        <w:rPr>
          <w:rFonts w:ascii="Century Gothic" w:hAnsi="Century Gothic"/>
        </w:rPr>
        <w:t xml:space="preserve"> above MSL), subalpine (approximately </w:t>
      </w:r>
      <w:r>
        <w:rPr>
          <w:rFonts w:ascii="Century Gothic" w:hAnsi="Century Gothic"/>
        </w:rPr>
        <w:t>2,130 to 2,740 m</w:t>
      </w:r>
      <w:r w:rsidRPr="000B3C80">
        <w:rPr>
          <w:rFonts w:ascii="Century Gothic" w:hAnsi="Century Gothic"/>
        </w:rPr>
        <w:t xml:space="preserve"> above MSL), and alpine (high altitudinal, </w:t>
      </w:r>
      <w:r>
        <w:rPr>
          <w:rFonts w:ascii="Century Gothic" w:hAnsi="Century Gothic"/>
        </w:rPr>
        <w:t>more than 2,740 m</w:t>
      </w:r>
      <w:r w:rsidRPr="000B3C80">
        <w:rPr>
          <w:rFonts w:ascii="Century Gothic" w:hAnsi="Century Gothic"/>
        </w:rPr>
        <w:t xml:space="preserve"> above MSL; Sharsmith, 1959).</w:t>
      </w:r>
    </w:p>
    <w:p w:rsidR="00481911" w:rsidRPr="000B3C80" w:rsidRDefault="00481911" w:rsidP="00481911">
      <w:pPr>
        <w:rPr>
          <w:rFonts w:ascii="Century Gothic" w:hAnsi="Century Gothic"/>
        </w:rPr>
      </w:pPr>
      <w:r w:rsidRPr="000B3C80">
        <w:rPr>
          <w:rFonts w:ascii="Century Gothic" w:hAnsi="Century Gothic"/>
        </w:rPr>
        <w:t xml:space="preserve">Meadows are found on all major </w:t>
      </w:r>
      <w:r>
        <w:rPr>
          <w:rFonts w:ascii="Century Gothic" w:hAnsi="Century Gothic"/>
        </w:rPr>
        <w:t>rock units of the Sierra Nevada.  These include granite and granodiorite</w:t>
      </w:r>
      <w:r w:rsidRPr="000B3C80">
        <w:rPr>
          <w:rFonts w:ascii="Century Gothic" w:hAnsi="Century Gothic"/>
        </w:rPr>
        <w:t>, extrusive igneous rocks such as</w:t>
      </w:r>
      <w:r>
        <w:rPr>
          <w:rFonts w:ascii="Century Gothic" w:hAnsi="Century Gothic"/>
        </w:rPr>
        <w:t xml:space="preserve"> andesite, basalt, and</w:t>
      </w:r>
      <w:r w:rsidRPr="000B3C80">
        <w:rPr>
          <w:rFonts w:ascii="Century Gothic" w:hAnsi="Century Gothic"/>
        </w:rPr>
        <w:t xml:space="preserve"> pyroclastic deposits, metamorphic rocks, and sedimentary units, including glacial till and lacustrine deposits.  Meadows occur in both glaciated and non-glaciated watersheds (Wood, 1975).</w:t>
      </w:r>
    </w:p>
    <w:p w:rsidR="00481911" w:rsidRPr="000B3C80" w:rsidRDefault="00481911" w:rsidP="00481911">
      <w:pPr>
        <w:rPr>
          <w:rFonts w:ascii="Century Gothic" w:hAnsi="Century Gothic"/>
        </w:rPr>
      </w:pPr>
      <w:r w:rsidRPr="000B3C80">
        <w:rPr>
          <w:rFonts w:ascii="Century Gothic" w:hAnsi="Century Gothic"/>
        </w:rPr>
        <w:t>Meadows form on alluvium that is deposited owing to low stream gradients that decrease stream power.  Low stream gradients in the Sierra Nevada generally result from flow obstructions such as structural depressions, faults, volcanos, alluvial fans, landslides, glacial deposits, vegetative growth, woody debris accumulation (Koehler and Anderson, 1994), and possibly beaver activity in some areas (Lanman and others, 2012).  Many of the larger meadows in the northern Sierra Nevada developed on Pleistocene lake beds (Burnett and Jenning</w:t>
      </w:r>
      <w:r>
        <w:rPr>
          <w:rFonts w:ascii="Century Gothic" w:hAnsi="Century Gothic"/>
        </w:rPr>
        <w:t>s, 1962</w:t>
      </w:r>
      <w:r w:rsidRPr="000B3C80">
        <w:rPr>
          <w:rFonts w:ascii="Century Gothic" w:hAnsi="Century Gothic"/>
        </w:rPr>
        <w:t>), but most meadows in the range developed from floodplain and alluvial fan deposition rather than from infilling of lake basins (Wood, 1975).  Meadows range i</w:t>
      </w:r>
      <w:r>
        <w:rPr>
          <w:rFonts w:ascii="Century Gothic" w:hAnsi="Century Gothic"/>
        </w:rPr>
        <w:t>n size from fractions of a hectare to tens of square kilometers</w:t>
      </w:r>
      <w:r w:rsidRPr="000B3C80">
        <w:rPr>
          <w:rFonts w:ascii="Century Gothic" w:hAnsi="Century Gothic"/>
        </w:rPr>
        <w:t>.  The largest meadows occur in structural depressions in the northern Sierra Nevada and on the Kern Plateau in the southern Sierra Nevada, where volcanism impounded stream valleys.  Meadows in the central Sierra Nevada are relatively small features.  Narrow riparian meadows are sometimes called “stringers.”</w:t>
      </w:r>
    </w:p>
    <w:p w:rsidR="00481911" w:rsidRPr="000B3C80" w:rsidRDefault="00481911" w:rsidP="00481911">
      <w:pPr>
        <w:rPr>
          <w:rFonts w:ascii="Century Gothic" w:hAnsi="Century Gothic"/>
        </w:rPr>
      </w:pPr>
      <w:r w:rsidRPr="000B3C80">
        <w:rPr>
          <w:rFonts w:ascii="Century Gothic" w:hAnsi="Century Gothic"/>
        </w:rPr>
        <w:t xml:space="preserve">Stratigraphic studies of meadows in the Sierra Nevada indicate that alluvium underlying meadows was predominantly deposited in the late Pleistocene and the Holocene (Wood, 1975; Anderson and others, 1994; Koehler and Anderson, 1994).  Alluvial valley floors have alternated between forest and meadow vegetation during the Holocene, with forests occupying valley floors during dry periods and meadows during wet periods (Wood, 1975).  The alluvial deposits themselves, however, have apparently been stable or depositional features throughout most of the Holocene, with no evidence for cut-and-fill cycles (Wood, 1975; Benedict, 1982).  Meadow alluvium is generally within the silt and sand size ranges (0.004 to 2 mm), but often includes gravel layers, particularly in deposits dating to the Pleistocene-Holocene transition (Wood, 1975).  Many but not all meadows have developed thick layers of peat during wetter periods within the Holocene (Wood, 1975; Anderson and Smith, 1994; Koehler and Anderson, 1994).  In </w:t>
      </w:r>
      <w:r w:rsidRPr="000B3C80">
        <w:rPr>
          <w:rFonts w:ascii="Century Gothic" w:hAnsi="Century Gothic"/>
        </w:rPr>
        <w:lastRenderedPageBreak/>
        <w:t>general, meadow stratigraphy can be characterized as stratified and highly heterogeneous, with hydraulic properties that vary substantially with depth.</w:t>
      </w:r>
    </w:p>
    <w:p w:rsidR="00AF332D" w:rsidRPr="000B3C80" w:rsidRDefault="00AF332D" w:rsidP="00AF332D">
      <w:pPr>
        <w:rPr>
          <w:rFonts w:ascii="Century Gothic" w:hAnsi="Century Gothic"/>
        </w:rPr>
      </w:pPr>
      <w:r w:rsidRPr="000B3C80">
        <w:rPr>
          <w:rFonts w:ascii="Century Gothic" w:hAnsi="Century Gothic"/>
        </w:rPr>
        <w:t xml:space="preserve">Vegetation </w:t>
      </w:r>
      <w:r>
        <w:rPr>
          <w:rFonts w:ascii="Century Gothic" w:hAnsi="Century Gothic"/>
        </w:rPr>
        <w:t>on unincised</w:t>
      </w:r>
      <w:r w:rsidRPr="000B3C80">
        <w:rPr>
          <w:rFonts w:ascii="Century Gothic" w:hAnsi="Century Gothic"/>
        </w:rPr>
        <w:t xml:space="preserve"> wet meadows consists of saturation-tolerant herbaceous species such as sedges, rushes, and some grasses and forbs.  Sedges and rushes in particular tend to form a dense, erosion-resistant sod owing to high root densities in the upper meter of meadow alluvium.  Woody phreatophytes such as willow, alder, cottonwood, and aspen are also common.</w:t>
      </w:r>
    </w:p>
    <w:p w:rsidR="00AF332D" w:rsidRDefault="00AF332D" w:rsidP="00AF332D">
      <w:pPr>
        <w:rPr>
          <w:rFonts w:ascii="Century Gothic" w:hAnsi="Century Gothic"/>
        </w:rPr>
      </w:pPr>
      <w:r w:rsidRPr="000B3C80">
        <w:rPr>
          <w:rFonts w:ascii="Century Gothic" w:hAnsi="Century Gothic"/>
        </w:rPr>
        <w:t>Conifer or sagebrush invasion of meadows frequently follows declines in meadow water tables (</w:t>
      </w:r>
      <w:r>
        <w:rPr>
          <w:rFonts w:ascii="Century Gothic" w:hAnsi="Century Gothic"/>
        </w:rPr>
        <w:t xml:space="preserve">Bradley, 1912; </w:t>
      </w:r>
      <w:r w:rsidRPr="000B3C80">
        <w:rPr>
          <w:rFonts w:ascii="Century Gothic" w:hAnsi="Century Gothic"/>
        </w:rPr>
        <w:t>Bartolome and others, 19</w:t>
      </w:r>
      <w:r>
        <w:rPr>
          <w:rFonts w:ascii="Century Gothic" w:hAnsi="Century Gothic"/>
        </w:rPr>
        <w:t>90</w:t>
      </w:r>
      <w:r w:rsidRPr="000B3C80">
        <w:rPr>
          <w:rFonts w:ascii="Century Gothic" w:hAnsi="Century Gothic"/>
        </w:rPr>
        <w:t>; Millar and others, 2004; Darrouzet-Nardi and others, 2006), whi</w:t>
      </w:r>
      <w:r w:rsidR="008D32C4">
        <w:rPr>
          <w:rFonts w:ascii="Century Gothic" w:hAnsi="Century Gothic"/>
        </w:rPr>
        <w:t xml:space="preserve">ch is often but not always </w:t>
      </w:r>
      <w:r w:rsidRPr="000B3C80">
        <w:rPr>
          <w:rFonts w:ascii="Century Gothic" w:hAnsi="Century Gothic"/>
        </w:rPr>
        <w:t>a result of channel incision.  These upland woody species offer less resistance to fluvial erosion than do the wet-meadow sod-forming sedges and rushes, and meadow erosion can accelerate as a result of meadow invasion by xeric vegetation (Micheli and Kirchner, 2002).</w:t>
      </w:r>
    </w:p>
    <w:p w:rsidR="00481911" w:rsidRDefault="00603A13" w:rsidP="00481911">
      <w:pPr>
        <w:rPr>
          <w:rFonts w:ascii="Century Gothic" w:hAnsi="Century Gothic"/>
          <w:b/>
        </w:rPr>
      </w:pPr>
      <w:r>
        <w:rPr>
          <w:rFonts w:ascii="Century Gothic" w:hAnsi="Century Gothic"/>
          <w:b/>
        </w:rPr>
        <w:t>EXTENT OF MEADOW EROSION</w:t>
      </w:r>
    </w:p>
    <w:p w:rsidR="00603A13" w:rsidRDefault="00A05930" w:rsidP="00603A13">
      <w:pPr>
        <w:rPr>
          <w:rFonts w:ascii="Century Gothic" w:hAnsi="Century Gothic"/>
        </w:rPr>
      </w:pPr>
      <w:r>
        <w:rPr>
          <w:rFonts w:ascii="Century Gothic" w:hAnsi="Century Gothic"/>
        </w:rPr>
        <w:t xml:space="preserve">The first step in determining the extent of meadow erosion on NFS lands in the Sierra Nevada is to determine the </w:t>
      </w:r>
      <w:r w:rsidR="00334E70">
        <w:rPr>
          <w:rFonts w:ascii="Century Gothic" w:hAnsi="Century Gothic"/>
        </w:rPr>
        <w:t>aggreg</w:t>
      </w:r>
      <w:r w:rsidR="008D32C4">
        <w:rPr>
          <w:rFonts w:ascii="Century Gothic" w:hAnsi="Century Gothic"/>
        </w:rPr>
        <w:t>ate area of meadows</w:t>
      </w:r>
      <w:r>
        <w:rPr>
          <w:rFonts w:ascii="Century Gothic" w:hAnsi="Century Gothic"/>
        </w:rPr>
        <w:t xml:space="preserve">.  </w:t>
      </w:r>
      <w:r w:rsidR="00603A13">
        <w:rPr>
          <w:rFonts w:ascii="Century Gothic" w:hAnsi="Century Gothic"/>
        </w:rPr>
        <w:t>Previous inventories of meadows on NFS lands in the Sierra Nevada include the Sierra Nevada Framework Planning Amendment inventory (2001) and the National Wetlands Inventory man</w:t>
      </w:r>
      <w:r w:rsidR="008D32C4">
        <w:rPr>
          <w:rFonts w:ascii="Century Gothic" w:hAnsi="Century Gothic"/>
        </w:rPr>
        <w:t>a</w:t>
      </w:r>
      <w:r w:rsidR="00603A13">
        <w:rPr>
          <w:rFonts w:ascii="Century Gothic" w:hAnsi="Century Gothic"/>
        </w:rPr>
        <w:t>ged by the U.S. Fish and Wildlife Service.  Both of these inventories show totals of approximately 89,000 ha of meadows on NFS lands, but the totals for in</w:t>
      </w:r>
      <w:r w:rsidR="00C84C75">
        <w:rPr>
          <w:rFonts w:ascii="Century Gothic" w:hAnsi="Century Gothic"/>
        </w:rPr>
        <w:t>di</w:t>
      </w:r>
      <w:r w:rsidR="00603A13">
        <w:rPr>
          <w:rFonts w:ascii="Century Gothic" w:hAnsi="Century Gothic"/>
        </w:rPr>
        <w:t>vidual National Forests do not match as well, indicating some discrepancies in delineation of meadows.</w:t>
      </w:r>
    </w:p>
    <w:p w:rsidR="00603A13" w:rsidRPr="000B3C80" w:rsidRDefault="00603A13" w:rsidP="00603A13">
      <w:pPr>
        <w:rPr>
          <w:rFonts w:ascii="Century Gothic" w:hAnsi="Century Gothic"/>
        </w:rPr>
      </w:pPr>
      <w:r>
        <w:rPr>
          <w:rFonts w:ascii="Century Gothic" w:hAnsi="Century Gothic"/>
        </w:rPr>
        <w:t>A remotely-sensed</w:t>
      </w:r>
      <w:r w:rsidRPr="000B3C80">
        <w:rPr>
          <w:rFonts w:ascii="Century Gothic" w:hAnsi="Century Gothic"/>
        </w:rPr>
        <w:t xml:space="preserve"> meadow delineation wa</w:t>
      </w:r>
      <w:r>
        <w:rPr>
          <w:rFonts w:ascii="Century Gothic" w:hAnsi="Century Gothic"/>
        </w:rPr>
        <w:t xml:space="preserve">s completed </w:t>
      </w:r>
      <w:r w:rsidRPr="000B3C80">
        <w:rPr>
          <w:rFonts w:ascii="Century Gothic" w:hAnsi="Century Gothic"/>
        </w:rPr>
        <w:t>in summer 2010</w:t>
      </w:r>
      <w:r>
        <w:rPr>
          <w:rFonts w:ascii="Century Gothic" w:hAnsi="Century Gothic"/>
        </w:rPr>
        <w:t xml:space="preserve"> by staff of the </w:t>
      </w:r>
      <w:r w:rsidRPr="00595EAD">
        <w:rPr>
          <w:rFonts w:ascii="Century Gothic" w:hAnsi="Century Gothic"/>
        </w:rPr>
        <w:t>USDA Forest Service</w:t>
      </w:r>
      <w:r>
        <w:rPr>
          <w:rFonts w:ascii="Century Gothic" w:hAnsi="Century Gothic"/>
        </w:rPr>
        <w:t xml:space="preserve"> Remote Sensing Laboratory in Sacramento, California</w:t>
      </w:r>
      <w:r w:rsidRPr="000B3C80">
        <w:rPr>
          <w:rFonts w:ascii="Century Gothic" w:hAnsi="Century Gothic"/>
        </w:rPr>
        <w:t xml:space="preserve">.  </w:t>
      </w:r>
      <w:r w:rsidRPr="000B3C80">
        <w:rPr>
          <w:rFonts w:ascii="Century Gothic" w:hAnsi="Century Gothic" w:cs="Helv"/>
          <w:color w:val="000000"/>
        </w:rPr>
        <w:t>This delineation was based on the following criteria:</w:t>
      </w:r>
    </w:p>
    <w:p w:rsidR="00603A13" w:rsidRPr="000B3C80" w:rsidRDefault="00603A13" w:rsidP="00603A13">
      <w:pPr>
        <w:pStyle w:val="ListParagraph"/>
        <w:numPr>
          <w:ilvl w:val="0"/>
          <w:numId w:val="1"/>
        </w:numPr>
        <w:autoSpaceDE w:val="0"/>
        <w:autoSpaceDN w:val="0"/>
        <w:adjustRightInd w:val="0"/>
        <w:spacing w:after="0" w:line="240" w:lineRule="auto"/>
        <w:ind w:left="180"/>
        <w:rPr>
          <w:rFonts w:ascii="Century Gothic" w:hAnsi="Century Gothic" w:cs="Helv"/>
          <w:color w:val="000000"/>
        </w:rPr>
      </w:pPr>
      <w:r>
        <w:rPr>
          <w:rFonts w:ascii="Century Gothic" w:hAnsi="Century Gothic" w:cs="Helv"/>
          <w:color w:val="000000"/>
        </w:rPr>
        <w:t>Contiguous polygons of 2 ha</w:t>
      </w:r>
      <w:r w:rsidRPr="000B3C80">
        <w:rPr>
          <w:rFonts w:ascii="Century Gothic" w:hAnsi="Century Gothic" w:cs="Helv"/>
          <w:color w:val="000000"/>
        </w:rPr>
        <w:t xml:space="preserve"> or more with topographic slopes of 6% or less, and</w:t>
      </w:r>
    </w:p>
    <w:p w:rsidR="00603A13" w:rsidRPr="000B3C80" w:rsidRDefault="00603A13" w:rsidP="00603A13">
      <w:pPr>
        <w:pStyle w:val="ListParagraph"/>
        <w:numPr>
          <w:ilvl w:val="0"/>
          <w:numId w:val="1"/>
        </w:numPr>
        <w:autoSpaceDE w:val="0"/>
        <w:autoSpaceDN w:val="0"/>
        <w:adjustRightInd w:val="0"/>
        <w:spacing w:after="0" w:line="240" w:lineRule="auto"/>
        <w:ind w:left="180"/>
        <w:rPr>
          <w:rFonts w:ascii="Century Gothic" w:hAnsi="Century Gothic" w:cs="Helv"/>
          <w:color w:val="000000"/>
        </w:rPr>
      </w:pPr>
      <w:r w:rsidRPr="000B3C80">
        <w:rPr>
          <w:rFonts w:ascii="Century Gothic" w:hAnsi="Century Gothic" w:cs="Helv"/>
          <w:color w:val="000000"/>
        </w:rPr>
        <w:t>Within 50 m of any National Hydrographic Dataset stream channel, and</w:t>
      </w:r>
    </w:p>
    <w:p w:rsidR="00603A13" w:rsidRPr="000B3C80" w:rsidRDefault="00603A13" w:rsidP="00603A13">
      <w:pPr>
        <w:pStyle w:val="ListParagraph"/>
        <w:numPr>
          <w:ilvl w:val="0"/>
          <w:numId w:val="1"/>
        </w:numPr>
        <w:autoSpaceDE w:val="0"/>
        <w:autoSpaceDN w:val="0"/>
        <w:adjustRightInd w:val="0"/>
        <w:spacing w:after="0" w:line="240" w:lineRule="auto"/>
        <w:ind w:left="180"/>
        <w:rPr>
          <w:rFonts w:ascii="Century Gothic" w:hAnsi="Century Gothic" w:cs="Helv"/>
          <w:color w:val="000000"/>
        </w:rPr>
      </w:pPr>
      <w:r w:rsidRPr="000B3C80">
        <w:rPr>
          <w:rFonts w:ascii="Century Gothic" w:hAnsi="Century Gothic" w:cs="Helv"/>
          <w:color w:val="000000"/>
        </w:rPr>
        <w:t>Including any pixels of herbaceous or shrub vegetation as</w:t>
      </w:r>
      <w:r w:rsidR="00334E70">
        <w:rPr>
          <w:rFonts w:ascii="Century Gothic" w:hAnsi="Century Gothic" w:cs="Helv"/>
          <w:color w:val="000000"/>
        </w:rPr>
        <w:t xml:space="preserve"> determined on the USFS vegetation type</w:t>
      </w:r>
      <w:r w:rsidRPr="000B3C80">
        <w:rPr>
          <w:rFonts w:ascii="Century Gothic" w:hAnsi="Century Gothic" w:cs="Helv"/>
          <w:color w:val="000000"/>
        </w:rPr>
        <w:t xml:space="preserve"> coverage.</w:t>
      </w:r>
    </w:p>
    <w:p w:rsidR="00603A13" w:rsidRPr="000B3C80" w:rsidRDefault="00603A13" w:rsidP="00603A13">
      <w:pPr>
        <w:autoSpaceDE w:val="0"/>
        <w:autoSpaceDN w:val="0"/>
        <w:adjustRightInd w:val="0"/>
        <w:spacing w:after="0" w:line="240" w:lineRule="auto"/>
        <w:rPr>
          <w:rFonts w:ascii="Century Gothic" w:hAnsi="Century Gothic" w:cs="Helv"/>
          <w:color w:val="000000"/>
        </w:rPr>
      </w:pPr>
    </w:p>
    <w:p w:rsidR="00603A13" w:rsidRDefault="00603A13" w:rsidP="00603A13">
      <w:pPr>
        <w:rPr>
          <w:rFonts w:ascii="Century Gothic" w:hAnsi="Century Gothic" w:cs="Calibri"/>
        </w:rPr>
      </w:pPr>
      <w:r w:rsidRPr="00906E4B">
        <w:rPr>
          <w:rFonts w:ascii="Century Gothic" w:hAnsi="Century Gothic"/>
        </w:rPr>
        <w:t xml:space="preserve">This delineation, on inspection, gave reasonable results for meadows in the northern and central Sierra Nevada, but was overly inclusive in the drier areas of the southern Sierra Nevada.  Comparison of delineated “meadow” polygons on portions of the Inyo National Forest with satellite imagery, for example, indicated that some delineated polygons were clearly upland sites that happened to be relatively flat.  </w:t>
      </w:r>
      <w:r w:rsidR="00664F26">
        <w:rPr>
          <w:rFonts w:ascii="Century Gothic" w:hAnsi="Century Gothic"/>
          <w:bCs/>
        </w:rPr>
        <w:t>The final polygon layer consisted</w:t>
      </w:r>
      <w:r w:rsidRPr="000B3C80">
        <w:rPr>
          <w:rFonts w:ascii="Century Gothic" w:hAnsi="Century Gothic"/>
          <w:bCs/>
        </w:rPr>
        <w:t xml:space="preserve"> of </w:t>
      </w:r>
      <w:r w:rsidRPr="000B3C80">
        <w:rPr>
          <w:rFonts w:ascii="Century Gothic" w:hAnsi="Century Gothic" w:cs="Calibri"/>
        </w:rPr>
        <w:t xml:space="preserve">26,085 features spanning a total area of </w:t>
      </w:r>
      <w:r>
        <w:rPr>
          <w:rFonts w:ascii="Century Gothic" w:hAnsi="Century Gothic" w:cs="Calibri"/>
        </w:rPr>
        <w:t>249,200 ha</w:t>
      </w:r>
      <w:r w:rsidRPr="000B3C80">
        <w:rPr>
          <w:rFonts w:ascii="Century Gothic" w:hAnsi="Century Gothic" w:cs="Calibri"/>
        </w:rPr>
        <w:t xml:space="preserve">.  </w:t>
      </w:r>
    </w:p>
    <w:p w:rsidR="00664F26" w:rsidRDefault="00664F26" w:rsidP="00664F26">
      <w:pPr>
        <w:tabs>
          <w:tab w:val="left" w:pos="4365"/>
        </w:tabs>
        <w:spacing w:after="0"/>
        <w:rPr>
          <w:rFonts w:ascii="Century Gothic" w:hAnsi="Century Gothic"/>
        </w:rPr>
      </w:pPr>
      <w:r w:rsidRPr="000B3C80">
        <w:rPr>
          <w:rFonts w:ascii="Century Gothic" w:hAnsi="Century Gothic"/>
        </w:rPr>
        <w:t>The UC Davis Watershed S</w:t>
      </w:r>
      <w:r>
        <w:rPr>
          <w:rFonts w:ascii="Century Gothic" w:hAnsi="Century Gothic"/>
        </w:rPr>
        <w:t xml:space="preserve">tudies Unit </w:t>
      </w:r>
      <w:r w:rsidR="00A92270">
        <w:rPr>
          <w:rFonts w:ascii="Century Gothic" w:hAnsi="Century Gothic"/>
        </w:rPr>
        <w:t>completed field surveys of 111</w:t>
      </w:r>
      <w:r w:rsidRPr="000B3C80">
        <w:rPr>
          <w:rFonts w:ascii="Century Gothic" w:hAnsi="Century Gothic"/>
        </w:rPr>
        <w:t xml:space="preserve"> </w:t>
      </w:r>
      <w:r>
        <w:rPr>
          <w:rFonts w:ascii="Century Gothic" w:hAnsi="Century Gothic"/>
        </w:rPr>
        <w:t xml:space="preserve">of the remotely delineated </w:t>
      </w:r>
      <w:r w:rsidRPr="000B3C80">
        <w:rPr>
          <w:rFonts w:ascii="Century Gothic" w:hAnsi="Century Gothic"/>
        </w:rPr>
        <w:t>meadows on the 10 Sierra Nevada National Forests and 3 in Yosemite National Park</w:t>
      </w:r>
      <w:r w:rsidR="00EA5114">
        <w:rPr>
          <w:rFonts w:ascii="Century Gothic" w:hAnsi="Century Gothic"/>
        </w:rPr>
        <w:t xml:space="preserve"> (Figure 1)</w:t>
      </w:r>
      <w:r w:rsidRPr="000B3C80">
        <w:rPr>
          <w:rFonts w:ascii="Century Gothic" w:hAnsi="Century Gothic"/>
        </w:rPr>
        <w:t xml:space="preserve">.  </w:t>
      </w:r>
      <w:r>
        <w:rPr>
          <w:rFonts w:ascii="Century Gothic" w:hAnsi="Century Gothic"/>
        </w:rPr>
        <w:t xml:space="preserve">These meadows were randomly selected from meadows with </w:t>
      </w:r>
      <w:r>
        <w:rPr>
          <w:rFonts w:ascii="Century Gothic" w:hAnsi="Century Gothic"/>
        </w:rPr>
        <w:lastRenderedPageBreak/>
        <w:t xml:space="preserve">long-term ecological monitoring sites evaluated on a 5-year rotation by the USFS (Weixelman, 2011).  </w:t>
      </w:r>
    </w:p>
    <w:p w:rsidR="00664F26" w:rsidRPr="000B3C80" w:rsidRDefault="00664F26" w:rsidP="00664F26">
      <w:pPr>
        <w:tabs>
          <w:tab w:val="left" w:pos="4365"/>
        </w:tabs>
        <w:spacing w:after="0"/>
        <w:rPr>
          <w:rFonts w:ascii="Century Gothic" w:hAnsi="Century Gothic"/>
        </w:rPr>
      </w:pPr>
    </w:p>
    <w:p w:rsidR="00664F26" w:rsidRPr="000B3C80" w:rsidRDefault="00664F26" w:rsidP="00664F26">
      <w:pPr>
        <w:tabs>
          <w:tab w:val="left" w:pos="4365"/>
        </w:tabs>
        <w:spacing w:after="0"/>
        <w:rPr>
          <w:rFonts w:ascii="Century Gothic" w:hAnsi="Century Gothic"/>
        </w:rPr>
      </w:pPr>
      <w:r>
        <w:rPr>
          <w:rFonts w:ascii="Century Gothic" w:hAnsi="Century Gothic"/>
        </w:rPr>
        <w:t>Meadows were delineated by walking the perimeter of each meadow with a differentially corrected GPS unit.  Meadows were</w:t>
      </w:r>
      <w:r w:rsidRPr="00AD70D6">
        <w:rPr>
          <w:rFonts w:ascii="Century Gothic" w:hAnsi="Century Gothic"/>
        </w:rPr>
        <w:t xml:space="preserve"> considered to be all valley-bottom alluvial landforms with topographic slopes less than 6% and underlain by fine-grained</w:t>
      </w:r>
      <w:r>
        <w:rPr>
          <w:rFonts w:ascii="Century Gothic" w:hAnsi="Century Gothic"/>
        </w:rPr>
        <w:t xml:space="preserve"> alluvial and organic strata.  Based on a comparison of the remote and field meadow delineations, t</w:t>
      </w:r>
      <w:r w:rsidRPr="00664F26">
        <w:rPr>
          <w:rFonts w:ascii="Century Gothic" w:hAnsi="Century Gothic"/>
        </w:rPr>
        <w:t xml:space="preserve">he remotely delineated meadows overestimate meadow </w:t>
      </w:r>
      <w:r>
        <w:rPr>
          <w:rFonts w:ascii="Century Gothic" w:hAnsi="Century Gothic"/>
        </w:rPr>
        <w:t>areas by a factor of roughly 3.  The final UCD project</w:t>
      </w:r>
      <w:r w:rsidRPr="000B3C80">
        <w:rPr>
          <w:rFonts w:ascii="Century Gothic" w:hAnsi="Century Gothic"/>
        </w:rPr>
        <w:t xml:space="preserve"> report</w:t>
      </w:r>
      <w:r w:rsidR="00C35028">
        <w:rPr>
          <w:rFonts w:ascii="Century Gothic" w:hAnsi="Century Gothic"/>
        </w:rPr>
        <w:t xml:space="preserve"> (Fryoff-Hung and Viers, 2013)</w:t>
      </w:r>
      <w:r w:rsidRPr="000B3C80">
        <w:rPr>
          <w:rFonts w:ascii="Century Gothic" w:hAnsi="Century Gothic"/>
        </w:rPr>
        <w:t xml:space="preserve">, including </w:t>
      </w:r>
      <w:r>
        <w:rPr>
          <w:rFonts w:ascii="Century Gothic" w:hAnsi="Century Gothic"/>
        </w:rPr>
        <w:t xml:space="preserve">documentation of methods and </w:t>
      </w:r>
      <w:r w:rsidR="00A92270">
        <w:rPr>
          <w:rFonts w:ascii="Century Gothic" w:hAnsi="Century Gothic"/>
        </w:rPr>
        <w:t>results for each of the 111</w:t>
      </w:r>
      <w:r w:rsidRPr="000B3C80">
        <w:rPr>
          <w:rFonts w:ascii="Century Gothic" w:hAnsi="Century Gothic"/>
        </w:rPr>
        <w:t xml:space="preserve"> meadows surveyed, can be found at:</w:t>
      </w:r>
    </w:p>
    <w:p w:rsidR="00664F26" w:rsidRPr="000B3C80" w:rsidRDefault="00664F26" w:rsidP="00664F26">
      <w:pPr>
        <w:tabs>
          <w:tab w:val="left" w:pos="4365"/>
        </w:tabs>
        <w:spacing w:after="0"/>
        <w:rPr>
          <w:rFonts w:ascii="Century Gothic" w:hAnsi="Century Gothic"/>
        </w:rPr>
      </w:pPr>
    </w:p>
    <w:p w:rsidR="00664F26" w:rsidRPr="000B3C80" w:rsidRDefault="007113D6" w:rsidP="00664F26">
      <w:pPr>
        <w:rPr>
          <w:rFonts w:ascii="Century Gothic" w:hAnsi="Century Gothic"/>
        </w:rPr>
      </w:pPr>
      <w:hyperlink r:id="rId12" w:history="1">
        <w:r w:rsidR="00664F26" w:rsidRPr="000B3C80">
          <w:rPr>
            <w:rStyle w:val="Hyperlink"/>
            <w:rFonts w:ascii="Century Gothic" w:hAnsi="Century Gothic"/>
          </w:rPr>
          <w:t>http://hydra.ucdavis.edu/files/hydra/SNMP_StatusReport_2012_Final.pdf</w:t>
        </w:r>
      </w:hyperlink>
    </w:p>
    <w:p w:rsidR="00C84C75" w:rsidRDefault="00664F26" w:rsidP="00C84C75">
      <w:pPr>
        <w:tabs>
          <w:tab w:val="left" w:pos="4365"/>
        </w:tabs>
        <w:spacing w:after="0"/>
        <w:rPr>
          <w:rFonts w:ascii="Century Gothic" w:hAnsi="Century Gothic"/>
        </w:rPr>
      </w:pPr>
      <w:r>
        <w:rPr>
          <w:rFonts w:ascii="Century Gothic" w:hAnsi="Century Gothic"/>
        </w:rPr>
        <w:t xml:space="preserve">Owing to the </w:t>
      </w:r>
      <w:r w:rsidR="00C84C75" w:rsidRPr="000B3C80">
        <w:rPr>
          <w:rFonts w:ascii="Century Gothic" w:hAnsi="Century Gothic"/>
        </w:rPr>
        <w:t xml:space="preserve">discrepancy between the remotely delineated and field delineated meadow areas, the UC Davis team developed an alternative inventory of meadows in the Sierra Nevada based on existing surveys at the National Forests and by other agencies, including the National Park Service and the California Department of </w:t>
      </w:r>
      <w:r w:rsidR="00C84C75">
        <w:rPr>
          <w:rFonts w:ascii="Century Gothic" w:hAnsi="Century Gothic"/>
        </w:rPr>
        <w:t>Fish and Wildlif</w:t>
      </w:r>
      <w:r w:rsidR="00C84C75" w:rsidRPr="000B3C80">
        <w:rPr>
          <w:rFonts w:ascii="Century Gothic" w:hAnsi="Century Gothic"/>
        </w:rPr>
        <w:t>e.  The total number of meadows on National Forest System (NFS) lands in Region 5 as determined from this inventory is 8,190, with an aggregate area</w:t>
      </w:r>
      <w:r w:rsidR="00C84C75">
        <w:rPr>
          <w:rFonts w:ascii="Century Gothic" w:hAnsi="Century Gothic"/>
        </w:rPr>
        <w:t xml:space="preserve"> of 35,000 ha.</w:t>
      </w:r>
    </w:p>
    <w:p w:rsidR="00C84C75" w:rsidRDefault="00C84C75" w:rsidP="00C84C75">
      <w:pPr>
        <w:tabs>
          <w:tab w:val="left" w:pos="4365"/>
        </w:tabs>
        <w:spacing w:after="0"/>
        <w:rPr>
          <w:rFonts w:ascii="Century Gothic" w:hAnsi="Century Gothic"/>
        </w:rPr>
      </w:pPr>
    </w:p>
    <w:p w:rsidR="00C84C75" w:rsidRDefault="00C84C75" w:rsidP="00C84C75">
      <w:pPr>
        <w:tabs>
          <w:tab w:val="left" w:pos="4365"/>
        </w:tabs>
        <w:spacing w:after="0"/>
        <w:rPr>
          <w:rFonts w:ascii="Century Gothic" w:hAnsi="Century Gothic"/>
        </w:rPr>
      </w:pPr>
      <w:r>
        <w:rPr>
          <w:rFonts w:ascii="Century Gothic" w:hAnsi="Century Gothic"/>
        </w:rPr>
        <w:t xml:space="preserve">Based on a visual comparison of the UCD meadow inventory with satellite imagery of meadows, we determined that the UCD layer, while accurate for meadows that retained wet meadow vegetation, did not generally include meadows encroached by woody vegetation.  We therefore decided to use the aggregate meadow area of 89,000 ha from the Sierra Nevada Framework Planning Amendment </w:t>
      </w:r>
      <w:r w:rsidR="00FA27D5">
        <w:rPr>
          <w:rFonts w:ascii="Century Gothic" w:hAnsi="Century Gothic"/>
        </w:rPr>
        <w:t>(Table 1)</w:t>
      </w:r>
      <w:r>
        <w:rPr>
          <w:rFonts w:ascii="Century Gothic" w:hAnsi="Century Gothic"/>
        </w:rPr>
        <w:t>.</w:t>
      </w:r>
    </w:p>
    <w:p w:rsidR="00603A13" w:rsidRDefault="00603A13" w:rsidP="00603A13">
      <w:pPr>
        <w:pStyle w:val="NoSpacing"/>
        <w:rPr>
          <w:rFonts w:cstheme="minorHAnsi"/>
        </w:rPr>
      </w:pPr>
    </w:p>
    <w:p w:rsidR="00A05930" w:rsidRPr="00131779" w:rsidRDefault="00A05930" w:rsidP="00A05930">
      <w:pPr>
        <w:tabs>
          <w:tab w:val="left" w:pos="4365"/>
        </w:tabs>
        <w:spacing w:after="0"/>
        <w:rPr>
          <w:rFonts w:ascii="Century Gothic" w:hAnsi="Century Gothic"/>
        </w:rPr>
      </w:pPr>
      <w:r w:rsidRPr="000B3C80">
        <w:rPr>
          <w:rFonts w:ascii="Century Gothic" w:hAnsi="Century Gothic"/>
        </w:rPr>
        <w:t xml:space="preserve">The </w:t>
      </w:r>
      <w:r>
        <w:rPr>
          <w:rFonts w:ascii="Century Gothic" w:hAnsi="Century Gothic"/>
        </w:rPr>
        <w:t>next step in determining the extent of meadow erosion was to evaluate a representative subsample of meadows, determine what proportion of these are eroded, and to determine depths of erosion (vertical distances between the meadow surface and the channel bed) for eroded meadows.  The UCD field crew made the erosion assessment using the same meadows used for field delineations.</w:t>
      </w:r>
      <w:r w:rsidR="00B80FA5">
        <w:rPr>
          <w:rFonts w:ascii="Century Gothic" w:hAnsi="Century Gothic"/>
        </w:rPr>
        <w:t xml:space="preserve">  </w:t>
      </w:r>
      <w:r>
        <w:rPr>
          <w:rFonts w:ascii="Century Gothic" w:hAnsi="Century Gothic"/>
        </w:rPr>
        <w:t>Meadows wer</w:t>
      </w:r>
      <w:r w:rsidRPr="00AD70D6">
        <w:rPr>
          <w:rFonts w:ascii="Century Gothic" w:hAnsi="Century Gothic"/>
        </w:rPr>
        <w:t>e classified as erod</w:t>
      </w:r>
      <w:r>
        <w:rPr>
          <w:rFonts w:ascii="Century Gothic" w:hAnsi="Century Gothic"/>
        </w:rPr>
        <w:t>ed if the following conditions we</w:t>
      </w:r>
      <w:r w:rsidRPr="00AD70D6">
        <w:rPr>
          <w:rFonts w:ascii="Century Gothic" w:hAnsi="Century Gothic"/>
        </w:rPr>
        <w:t>re observed:</w:t>
      </w:r>
    </w:p>
    <w:p w:rsidR="00A05930" w:rsidRPr="00131779" w:rsidRDefault="00A05930" w:rsidP="00A05930">
      <w:pPr>
        <w:tabs>
          <w:tab w:val="left" w:pos="4365"/>
        </w:tabs>
        <w:spacing w:after="0"/>
        <w:rPr>
          <w:rFonts w:ascii="Century Gothic" w:hAnsi="Century Gothic"/>
          <w:b/>
        </w:rPr>
      </w:pPr>
    </w:p>
    <w:p w:rsidR="00A05930" w:rsidRPr="00131779" w:rsidRDefault="00A05930" w:rsidP="00A05930">
      <w:pPr>
        <w:pStyle w:val="ListParagraph"/>
        <w:numPr>
          <w:ilvl w:val="0"/>
          <w:numId w:val="4"/>
        </w:numPr>
        <w:rPr>
          <w:rFonts w:ascii="Century Gothic" w:hAnsi="Century Gothic"/>
        </w:rPr>
      </w:pPr>
      <w:r w:rsidRPr="00131779">
        <w:rPr>
          <w:rFonts w:ascii="Century Gothic" w:hAnsi="Century Gothic"/>
        </w:rPr>
        <w:t>Near-vertical unvegetated chan</w:t>
      </w:r>
      <w:r>
        <w:rPr>
          <w:rFonts w:ascii="Century Gothic" w:hAnsi="Century Gothic"/>
        </w:rPr>
        <w:t>nel banks with heights of 0.6 m</w:t>
      </w:r>
      <w:r w:rsidRPr="00131779">
        <w:rPr>
          <w:rFonts w:ascii="Century Gothic" w:hAnsi="Century Gothic"/>
        </w:rPr>
        <w:t xml:space="preserve"> or more over 25% or more of total channel length through the meadow</w:t>
      </w:r>
      <w:r>
        <w:rPr>
          <w:rFonts w:ascii="Century Gothic" w:hAnsi="Century Gothic"/>
        </w:rPr>
        <w:t>;</w:t>
      </w:r>
    </w:p>
    <w:p w:rsidR="00A05930" w:rsidRPr="00131779" w:rsidRDefault="00A05930" w:rsidP="00A05930">
      <w:pPr>
        <w:pStyle w:val="ListParagraph"/>
        <w:numPr>
          <w:ilvl w:val="0"/>
          <w:numId w:val="4"/>
        </w:numPr>
        <w:rPr>
          <w:rFonts w:ascii="Century Gothic" w:hAnsi="Century Gothic"/>
        </w:rPr>
      </w:pPr>
      <w:r w:rsidRPr="00131779">
        <w:rPr>
          <w:rFonts w:ascii="Century Gothic" w:hAnsi="Century Gothic"/>
        </w:rPr>
        <w:t>Knickpoints</w:t>
      </w:r>
      <w:r>
        <w:rPr>
          <w:rFonts w:ascii="Century Gothic" w:hAnsi="Century Gothic"/>
        </w:rPr>
        <w:t xml:space="preserve"> or headcuts greater than 0.6 m</w:t>
      </w:r>
      <w:r w:rsidRPr="00131779">
        <w:rPr>
          <w:rFonts w:ascii="Century Gothic" w:hAnsi="Century Gothic"/>
        </w:rPr>
        <w:t xml:space="preserve"> in height</w:t>
      </w:r>
      <w:r>
        <w:rPr>
          <w:rFonts w:ascii="Century Gothic" w:hAnsi="Century Gothic"/>
        </w:rPr>
        <w:t>;</w:t>
      </w:r>
    </w:p>
    <w:p w:rsidR="00A05930" w:rsidRPr="00131779" w:rsidRDefault="00A05930" w:rsidP="00A05930">
      <w:pPr>
        <w:pStyle w:val="ListParagraph"/>
        <w:numPr>
          <w:ilvl w:val="0"/>
          <w:numId w:val="4"/>
        </w:numPr>
        <w:rPr>
          <w:rFonts w:ascii="Century Gothic" w:hAnsi="Century Gothic"/>
        </w:rPr>
      </w:pPr>
      <w:r w:rsidRPr="00131779">
        <w:rPr>
          <w:rFonts w:ascii="Century Gothic" w:hAnsi="Century Gothic"/>
        </w:rPr>
        <w:t>Bank heights decreasing downstream</w:t>
      </w:r>
      <w:r>
        <w:rPr>
          <w:rFonts w:ascii="Century Gothic" w:hAnsi="Century Gothic"/>
        </w:rPr>
        <w:t>;</w:t>
      </w:r>
    </w:p>
    <w:p w:rsidR="00A05930" w:rsidRPr="00131779" w:rsidRDefault="00A05930" w:rsidP="00A05930">
      <w:pPr>
        <w:pStyle w:val="ListParagraph"/>
        <w:numPr>
          <w:ilvl w:val="0"/>
          <w:numId w:val="4"/>
        </w:numPr>
        <w:rPr>
          <w:rFonts w:ascii="Century Gothic" w:hAnsi="Century Gothic"/>
        </w:rPr>
      </w:pPr>
      <w:r w:rsidRPr="00131779">
        <w:rPr>
          <w:rFonts w:ascii="Century Gothic" w:hAnsi="Century Gothic"/>
        </w:rPr>
        <w:t>Channel</w:t>
      </w:r>
      <w:r>
        <w:rPr>
          <w:rFonts w:ascii="Century Gothic" w:hAnsi="Century Gothic"/>
        </w:rPr>
        <w:t xml:space="preserve"> bed elevations more than 0.3 m</w:t>
      </w:r>
      <w:r w:rsidRPr="00131779">
        <w:rPr>
          <w:rFonts w:ascii="Century Gothic" w:hAnsi="Century Gothic"/>
        </w:rPr>
        <w:t xml:space="preserve"> below the rooting depths of riparian plants</w:t>
      </w:r>
      <w:r>
        <w:rPr>
          <w:rFonts w:ascii="Century Gothic" w:hAnsi="Century Gothic"/>
        </w:rPr>
        <w:t>;</w:t>
      </w:r>
    </w:p>
    <w:p w:rsidR="00A05930" w:rsidRPr="00131779" w:rsidRDefault="00A05930" w:rsidP="00A05930">
      <w:pPr>
        <w:pStyle w:val="ListParagraph"/>
        <w:numPr>
          <w:ilvl w:val="0"/>
          <w:numId w:val="4"/>
        </w:numPr>
        <w:rPr>
          <w:rFonts w:ascii="Century Gothic" w:hAnsi="Century Gothic"/>
        </w:rPr>
      </w:pPr>
      <w:r w:rsidRPr="00131779">
        <w:rPr>
          <w:rFonts w:ascii="Century Gothic" w:hAnsi="Century Gothic"/>
        </w:rPr>
        <w:t>No evidence of recent overbank flows on the meadow surface.</w:t>
      </w:r>
    </w:p>
    <w:p w:rsidR="00A05930" w:rsidRPr="00131779" w:rsidRDefault="00A05930" w:rsidP="00A05930">
      <w:pPr>
        <w:rPr>
          <w:rFonts w:ascii="Century Gothic" w:hAnsi="Century Gothic"/>
        </w:rPr>
      </w:pPr>
      <w:r>
        <w:rPr>
          <w:rFonts w:ascii="Century Gothic" w:hAnsi="Century Gothic"/>
        </w:rPr>
        <w:lastRenderedPageBreak/>
        <w:t>Average gully depths wer</w:t>
      </w:r>
      <w:r w:rsidRPr="00AD70D6">
        <w:rPr>
          <w:rFonts w:ascii="Century Gothic" w:hAnsi="Century Gothic"/>
        </w:rPr>
        <w:t>e measured at 10 locations at approximately equal intervals along the channel thalwegs of erod</w:t>
      </w:r>
      <w:r>
        <w:rPr>
          <w:rFonts w:ascii="Century Gothic" w:hAnsi="Century Gothic"/>
        </w:rPr>
        <w:t>ed meadows.  Gully depths wer</w:t>
      </w:r>
      <w:r w:rsidRPr="00AD70D6">
        <w:rPr>
          <w:rFonts w:ascii="Century Gothic" w:hAnsi="Century Gothic"/>
        </w:rPr>
        <w:t>e measured as the vertical distances between thalweg and meadow surface elevations along gully banks using hand levels and surveying rods.  Av</w:t>
      </w:r>
      <w:r>
        <w:rPr>
          <w:rFonts w:ascii="Century Gothic" w:hAnsi="Century Gothic"/>
        </w:rPr>
        <w:t xml:space="preserve">erage depths </w:t>
      </w:r>
      <w:r w:rsidRPr="00AD70D6">
        <w:rPr>
          <w:rFonts w:ascii="Century Gothic" w:hAnsi="Century Gothic"/>
        </w:rPr>
        <w:t>include</w:t>
      </w:r>
      <w:r>
        <w:rPr>
          <w:rFonts w:ascii="Century Gothic" w:hAnsi="Century Gothic"/>
        </w:rPr>
        <w:t>d</w:t>
      </w:r>
      <w:r w:rsidRPr="00AD70D6">
        <w:rPr>
          <w:rFonts w:ascii="Century Gothic" w:hAnsi="Century Gothic"/>
        </w:rPr>
        <w:t xml:space="preserve"> observations of zero depth for locations on eroded meadows that are not incised by gullies.  However, no ch</w:t>
      </w:r>
      <w:r>
        <w:rPr>
          <w:rFonts w:ascii="Century Gothic" w:hAnsi="Century Gothic"/>
        </w:rPr>
        <w:t>annel depth measurements were</w:t>
      </w:r>
      <w:r w:rsidRPr="00AD70D6">
        <w:rPr>
          <w:rFonts w:ascii="Century Gothic" w:hAnsi="Century Gothic"/>
        </w:rPr>
        <w:t xml:space="preserve"> made on mead</w:t>
      </w:r>
      <w:r>
        <w:rPr>
          <w:rFonts w:ascii="Century Gothic" w:hAnsi="Century Gothic"/>
        </w:rPr>
        <w:t xml:space="preserve">ows classified as non-eroded.  </w:t>
      </w:r>
    </w:p>
    <w:p w:rsidR="00A05930" w:rsidRPr="000B3C80" w:rsidRDefault="00A05930" w:rsidP="00A05930">
      <w:pPr>
        <w:rPr>
          <w:rFonts w:ascii="Century Gothic" w:hAnsi="Century Gothic"/>
        </w:rPr>
      </w:pPr>
      <w:r>
        <w:rPr>
          <w:rFonts w:ascii="Century Gothic" w:hAnsi="Century Gothic"/>
        </w:rPr>
        <w:t>The</w:t>
      </w:r>
      <w:r w:rsidRPr="000B3C80">
        <w:rPr>
          <w:rFonts w:ascii="Century Gothic" w:hAnsi="Century Gothic"/>
        </w:rPr>
        <w:t xml:space="preserve"> results </w:t>
      </w:r>
      <w:r>
        <w:rPr>
          <w:rFonts w:ascii="Century Gothic" w:hAnsi="Century Gothic"/>
        </w:rPr>
        <w:t xml:space="preserve">shown in Table 2 </w:t>
      </w:r>
      <w:r w:rsidR="00E16F45">
        <w:rPr>
          <w:rFonts w:ascii="Century Gothic" w:hAnsi="Century Gothic"/>
        </w:rPr>
        <w:t>indicate that over</w:t>
      </w:r>
      <w:r w:rsidRPr="000B3C80">
        <w:rPr>
          <w:rFonts w:ascii="Century Gothic" w:hAnsi="Century Gothic"/>
        </w:rPr>
        <w:t xml:space="preserve"> 70% of all meadows on NFS lands in the Sierra Nevada are eroded by incised channels, with</w:t>
      </w:r>
      <w:r>
        <w:rPr>
          <w:rFonts w:ascii="Century Gothic" w:hAnsi="Century Gothic"/>
        </w:rPr>
        <w:t xml:space="preserve"> an average erosion depth of 0.6 m and an aver</w:t>
      </w:r>
      <w:r w:rsidR="00E16F45">
        <w:rPr>
          <w:rFonts w:ascii="Century Gothic" w:hAnsi="Century Gothic"/>
        </w:rPr>
        <w:t>age maximum erosion depth of 1.3</w:t>
      </w:r>
      <w:r>
        <w:rPr>
          <w:rFonts w:ascii="Century Gothic" w:hAnsi="Century Gothic"/>
        </w:rPr>
        <w:t xml:space="preserve"> m</w:t>
      </w:r>
      <w:r w:rsidRPr="000B3C80">
        <w:rPr>
          <w:rFonts w:ascii="Century Gothic" w:hAnsi="Century Gothic"/>
        </w:rPr>
        <w:t>.</w:t>
      </w:r>
      <w:r>
        <w:rPr>
          <w:rFonts w:ascii="Century Gothic" w:hAnsi="Century Gothic"/>
        </w:rPr>
        <w:t xml:space="preserve">  Greater erosion depths were associated with larger meadow areas (Table 2).</w:t>
      </w:r>
    </w:p>
    <w:p w:rsidR="00603A13" w:rsidRPr="00BF7B1A" w:rsidRDefault="00603A13" w:rsidP="00603A13">
      <w:pPr>
        <w:rPr>
          <w:rFonts w:ascii="Century Gothic" w:hAnsi="Century Gothic" w:cs="Calibri"/>
        </w:rPr>
      </w:pPr>
      <w:r w:rsidRPr="00BF7B1A">
        <w:rPr>
          <w:rFonts w:ascii="Century Gothic" w:hAnsi="Century Gothic" w:cs="Calibri"/>
        </w:rPr>
        <w:t>Recorded observations and photographs included in the UC Davis final report provide insight into meadow conditions and dynamics.  This information is useful in assessing the hydrologic role of meadows and recent trends in hydrologic conditions.  Of the meadows surveyed:</w:t>
      </w:r>
    </w:p>
    <w:p w:rsidR="00603A13" w:rsidRPr="00BF7B1A" w:rsidRDefault="00603A13" w:rsidP="00603A13">
      <w:pPr>
        <w:pStyle w:val="NoSpacing"/>
        <w:numPr>
          <w:ilvl w:val="0"/>
          <w:numId w:val="2"/>
        </w:numPr>
        <w:rPr>
          <w:rFonts w:ascii="Century Gothic" w:hAnsi="Century Gothic" w:cs="Calibri"/>
        </w:rPr>
      </w:pPr>
      <w:r w:rsidRPr="00BF7B1A">
        <w:rPr>
          <w:rFonts w:ascii="Century Gothic" w:hAnsi="Century Gothic" w:cs="Calibri"/>
        </w:rPr>
        <w:t>58% included fens, springs, or ponds, and over half of these meadows were eroded by gullies;</w:t>
      </w:r>
    </w:p>
    <w:p w:rsidR="00603A13" w:rsidRPr="00BF7B1A" w:rsidRDefault="00603A13" w:rsidP="00603A13">
      <w:pPr>
        <w:pStyle w:val="NoSpacing"/>
        <w:numPr>
          <w:ilvl w:val="0"/>
          <w:numId w:val="2"/>
        </w:numPr>
        <w:rPr>
          <w:rFonts w:ascii="Century Gothic" w:hAnsi="Century Gothic" w:cs="Calibri"/>
        </w:rPr>
      </w:pPr>
      <w:r w:rsidRPr="00BF7B1A">
        <w:rPr>
          <w:rFonts w:ascii="Century Gothic" w:hAnsi="Century Gothic" w:cs="Calibri"/>
        </w:rPr>
        <w:t>63% had encroachment by shrubs or conifers, and of these, 84% were eroded by gullies;</w:t>
      </w:r>
    </w:p>
    <w:p w:rsidR="00603A13" w:rsidRPr="00BF7B1A" w:rsidRDefault="00603A13" w:rsidP="00603A13">
      <w:pPr>
        <w:pStyle w:val="NoSpacing"/>
        <w:numPr>
          <w:ilvl w:val="0"/>
          <w:numId w:val="2"/>
        </w:numPr>
        <w:rPr>
          <w:rFonts w:ascii="Century Gothic" w:hAnsi="Century Gothic" w:cs="Calibri"/>
        </w:rPr>
      </w:pPr>
      <w:r w:rsidRPr="00BF7B1A">
        <w:rPr>
          <w:rFonts w:ascii="Century Gothic" w:hAnsi="Century Gothic" w:cs="Calibri"/>
        </w:rPr>
        <w:t>14% had dieback of woody species, and these meadows were almost 3 times more likely to be eroded than not.</w:t>
      </w:r>
    </w:p>
    <w:p w:rsidR="00603A13" w:rsidRPr="00BF7B1A" w:rsidRDefault="00603A13" w:rsidP="00603A13">
      <w:pPr>
        <w:pStyle w:val="NoSpacing"/>
        <w:rPr>
          <w:rFonts w:ascii="Century Gothic" w:hAnsi="Century Gothic" w:cs="Calibri"/>
        </w:rPr>
      </w:pPr>
    </w:p>
    <w:p w:rsidR="00603A13" w:rsidRPr="00BF7B1A" w:rsidRDefault="00603A13" w:rsidP="00603A13">
      <w:pPr>
        <w:rPr>
          <w:rFonts w:ascii="Century Gothic" w:hAnsi="Century Gothic" w:cs="Calibri"/>
        </w:rPr>
      </w:pPr>
      <w:r w:rsidRPr="00BF7B1A">
        <w:rPr>
          <w:rFonts w:ascii="Century Gothic" w:hAnsi="Century Gothic" w:cs="Calibri"/>
        </w:rPr>
        <w:t xml:space="preserve">The high proportion of meadows with fens, springs, or ponds indicates that most meadows have perennially high water tables in at least some locations, even when eroded.  The high proportion of meadows with shrub and conifer encroachment, and the low proportion with dieback of woody species, indicates that meadows have become drier over recent decades, possibly as a result of gully erosion and groundwater drainage.   </w:t>
      </w:r>
    </w:p>
    <w:p w:rsidR="00603A13" w:rsidRPr="00BF7B1A" w:rsidRDefault="00603A13" w:rsidP="00603A13">
      <w:pPr>
        <w:rPr>
          <w:rFonts w:ascii="Century Gothic" w:hAnsi="Century Gothic" w:cs="Calibri"/>
        </w:rPr>
      </w:pPr>
      <w:r w:rsidRPr="00BF7B1A">
        <w:rPr>
          <w:rFonts w:ascii="Century Gothic" w:hAnsi="Century Gothic" w:cs="Calibri"/>
        </w:rPr>
        <w:t>In addition:</w:t>
      </w:r>
    </w:p>
    <w:p w:rsidR="00603A13" w:rsidRPr="00BF7B1A" w:rsidRDefault="00603A13" w:rsidP="00603A13">
      <w:pPr>
        <w:pStyle w:val="NoSpacing"/>
        <w:numPr>
          <w:ilvl w:val="0"/>
          <w:numId w:val="2"/>
        </w:numPr>
        <w:rPr>
          <w:rFonts w:ascii="Century Gothic" w:hAnsi="Century Gothic" w:cs="Calibri"/>
        </w:rPr>
      </w:pPr>
      <w:r w:rsidRPr="00BF7B1A">
        <w:rPr>
          <w:rFonts w:ascii="Century Gothic" w:hAnsi="Century Gothic" w:cs="Calibri"/>
        </w:rPr>
        <w:t xml:space="preserve">46% of meadows had </w:t>
      </w:r>
      <w:r w:rsidR="00C53B83">
        <w:rPr>
          <w:rFonts w:ascii="Century Gothic" w:hAnsi="Century Gothic" w:cs="Calibri"/>
        </w:rPr>
        <w:t xml:space="preserve">through-flowing streams, with </w:t>
      </w:r>
      <w:r w:rsidRPr="00BF7B1A">
        <w:rPr>
          <w:rFonts w:ascii="Century Gothic" w:hAnsi="Century Gothic" w:cs="Calibri"/>
        </w:rPr>
        <w:t>both surface-water inflows and outflows;</w:t>
      </w:r>
    </w:p>
    <w:p w:rsidR="00603A13" w:rsidRPr="00BF7B1A" w:rsidRDefault="00603A13" w:rsidP="00603A13">
      <w:pPr>
        <w:pStyle w:val="NoSpacing"/>
        <w:numPr>
          <w:ilvl w:val="0"/>
          <w:numId w:val="2"/>
        </w:numPr>
        <w:rPr>
          <w:rFonts w:ascii="Century Gothic" w:hAnsi="Century Gothic" w:cs="Calibri"/>
        </w:rPr>
      </w:pPr>
      <w:r w:rsidRPr="00BF7B1A">
        <w:rPr>
          <w:rFonts w:ascii="Century Gothic" w:hAnsi="Century Gothic" w:cs="Calibri"/>
        </w:rPr>
        <w:t>4% had surface-water inflows, but no outflows;</w:t>
      </w:r>
    </w:p>
    <w:p w:rsidR="00603A13" w:rsidRPr="00BF7B1A" w:rsidRDefault="00603A13" w:rsidP="00603A13">
      <w:pPr>
        <w:pStyle w:val="NoSpacing"/>
        <w:numPr>
          <w:ilvl w:val="0"/>
          <w:numId w:val="2"/>
        </w:numPr>
        <w:rPr>
          <w:rFonts w:ascii="Century Gothic" w:hAnsi="Century Gothic" w:cs="Calibri"/>
        </w:rPr>
      </w:pPr>
      <w:r w:rsidRPr="00BF7B1A">
        <w:rPr>
          <w:rFonts w:ascii="Century Gothic" w:hAnsi="Century Gothic" w:cs="Calibri"/>
        </w:rPr>
        <w:t>27% had surface-water outflows, but no inflows;</w:t>
      </w:r>
    </w:p>
    <w:p w:rsidR="00603A13" w:rsidRPr="00BF7B1A" w:rsidRDefault="00603A13" w:rsidP="00603A13">
      <w:pPr>
        <w:pStyle w:val="NoSpacing"/>
        <w:numPr>
          <w:ilvl w:val="0"/>
          <w:numId w:val="2"/>
        </w:numPr>
        <w:rPr>
          <w:rFonts w:ascii="Century Gothic" w:hAnsi="Century Gothic" w:cs="Calibri"/>
        </w:rPr>
      </w:pPr>
      <w:r w:rsidRPr="00BF7B1A">
        <w:rPr>
          <w:rFonts w:ascii="Century Gothic" w:hAnsi="Century Gothic" w:cs="Calibri"/>
        </w:rPr>
        <w:t>22% had no surface water.</w:t>
      </w:r>
    </w:p>
    <w:p w:rsidR="00603A13" w:rsidRPr="00BF7B1A" w:rsidRDefault="00603A13" w:rsidP="00603A13">
      <w:pPr>
        <w:pStyle w:val="NoSpacing"/>
        <w:rPr>
          <w:rFonts w:ascii="Century Gothic" w:hAnsi="Century Gothic" w:cs="Calibri"/>
        </w:rPr>
      </w:pPr>
    </w:p>
    <w:p w:rsidR="00603A13" w:rsidRDefault="00603A13" w:rsidP="00603A13">
      <w:pPr>
        <w:pStyle w:val="NoSpacing"/>
        <w:rPr>
          <w:rFonts w:ascii="Century Gothic" w:hAnsi="Century Gothic" w:cs="Calibri"/>
        </w:rPr>
      </w:pPr>
      <w:r w:rsidRPr="00BF7B1A">
        <w:rPr>
          <w:rFonts w:ascii="Century Gothic" w:hAnsi="Century Gothic" w:cs="Calibri"/>
        </w:rPr>
        <w:t>Almost 75% of all meadows surveyed had surface water outflows at the time of the surveys.  About a quarter of all surveyed meadows acted as headwater sources of streamflow. Only a small percentage functioned as sinks for influent surface flows.</w:t>
      </w:r>
    </w:p>
    <w:p w:rsidR="00603A13" w:rsidRPr="00A05930" w:rsidRDefault="00603A13" w:rsidP="00603A13">
      <w:pPr>
        <w:rPr>
          <w:rFonts w:ascii="Century Gothic" w:hAnsi="Century Gothic"/>
          <w:b/>
          <w:i/>
        </w:rPr>
      </w:pPr>
    </w:p>
    <w:p w:rsidR="00603A13" w:rsidRPr="00384A8D" w:rsidRDefault="00384A8D" w:rsidP="00481911">
      <w:pPr>
        <w:rPr>
          <w:rFonts w:ascii="Century Gothic" w:hAnsi="Century Gothic"/>
          <w:b/>
        </w:rPr>
      </w:pPr>
      <w:r>
        <w:rPr>
          <w:rFonts w:ascii="Century Gothic" w:hAnsi="Century Gothic"/>
          <w:b/>
        </w:rPr>
        <w:t>HISTORICAL ANECDOTAL INFORMATION ON MEADOW EROSION STATUS AND HYDROLOGY</w:t>
      </w:r>
    </w:p>
    <w:p w:rsidR="00B15DA1" w:rsidRDefault="00C12B6C" w:rsidP="00C12B6C">
      <w:pPr>
        <w:rPr>
          <w:rFonts w:ascii="Century Gothic" w:hAnsi="Century Gothic"/>
        </w:rPr>
      </w:pPr>
      <w:r>
        <w:rPr>
          <w:rFonts w:ascii="Century Gothic" w:hAnsi="Century Gothic"/>
        </w:rPr>
        <w:lastRenderedPageBreak/>
        <w:t>Historical accounts</w:t>
      </w:r>
      <w:r w:rsidR="00B15DA1">
        <w:rPr>
          <w:rFonts w:ascii="Century Gothic" w:hAnsi="Century Gothic"/>
        </w:rPr>
        <w:t>, although not quantitative, provide some indications of meadow conditions prior to and after erosion.  These accounts also establish a general timeframe for channel incision in meadows, which is important for interpreting the available streamflow records for gages downstream of eroded meadows.  Most of the useful historical information is for meadows in the Feather River watershed (Plumas National Forest) in the northern Sierra Nevada and for meadows on the Kern Plateau in the watershed of the South Fork Kern River (Inyo National Forest) in the southern Sierra Nevada.</w:t>
      </w:r>
      <w:r w:rsidR="008A5CC9">
        <w:rPr>
          <w:rFonts w:ascii="Century Gothic" w:hAnsi="Century Gothic"/>
        </w:rPr>
        <w:t xml:space="preserve">  These meadow systems are large and</w:t>
      </w:r>
      <w:r w:rsidR="00B15DA1">
        <w:rPr>
          <w:rFonts w:ascii="Century Gothic" w:hAnsi="Century Gothic"/>
        </w:rPr>
        <w:t xml:space="preserve"> topograph</w:t>
      </w:r>
      <w:r w:rsidR="008A5CC9">
        <w:rPr>
          <w:rFonts w:ascii="Century Gothic" w:hAnsi="Century Gothic"/>
        </w:rPr>
        <w:t>ically connected, with extensive and deep channel incision</w:t>
      </w:r>
      <w:r w:rsidR="00B15DA1">
        <w:rPr>
          <w:rFonts w:ascii="Century Gothic" w:hAnsi="Century Gothic"/>
        </w:rPr>
        <w:t xml:space="preserve">. </w:t>
      </w:r>
    </w:p>
    <w:p w:rsidR="00B15DA1" w:rsidRDefault="00B15DA1" w:rsidP="00C12B6C">
      <w:pPr>
        <w:rPr>
          <w:rFonts w:ascii="Century Gothic" w:hAnsi="Century Gothic"/>
          <w:b/>
          <w:u w:val="single"/>
        </w:rPr>
      </w:pPr>
      <w:r>
        <w:rPr>
          <w:rFonts w:ascii="Century Gothic" w:hAnsi="Century Gothic"/>
          <w:b/>
          <w:u w:val="single"/>
        </w:rPr>
        <w:t>Northern Sierra Nevada</w:t>
      </w:r>
    </w:p>
    <w:p w:rsidR="008E6594" w:rsidRDefault="008E6594" w:rsidP="00B15DA1">
      <w:pPr>
        <w:rPr>
          <w:rFonts w:ascii="Century Gothic" w:hAnsi="Century Gothic"/>
        </w:rPr>
      </w:pPr>
      <w:r>
        <w:rPr>
          <w:rFonts w:ascii="Century Gothic" w:hAnsi="Century Gothic"/>
        </w:rPr>
        <w:t xml:space="preserve">The Feather River watershed was visited by a number of scientists and technical experts in the late nineteenth and early twentieth centuries.  These technical experts were charged with evaluating the potential for the production of minerals, crops, and hydropower in Plumas County.  Their observations included the status of irrigated lands, streamflow, and mineral deposits.  Although not focused on meadow </w:t>
      </w:r>
      <w:r w:rsidR="00CE503E">
        <w:rPr>
          <w:rFonts w:ascii="Century Gothic" w:hAnsi="Century Gothic"/>
        </w:rPr>
        <w:t xml:space="preserve">erosion or </w:t>
      </w:r>
      <w:r>
        <w:rPr>
          <w:rFonts w:ascii="Century Gothic" w:hAnsi="Century Gothic"/>
        </w:rPr>
        <w:t xml:space="preserve">hydrology, their reports provide information useful for inferring </w:t>
      </w:r>
      <w:r w:rsidR="00834723">
        <w:rPr>
          <w:rFonts w:ascii="Century Gothic" w:hAnsi="Century Gothic"/>
        </w:rPr>
        <w:t xml:space="preserve">meadow hydrologic </w:t>
      </w:r>
      <w:r>
        <w:rPr>
          <w:rFonts w:ascii="Century Gothic" w:hAnsi="Century Gothic"/>
        </w:rPr>
        <w:t>conditions during this period.</w:t>
      </w:r>
    </w:p>
    <w:p w:rsidR="00BE3900" w:rsidRDefault="006F4538" w:rsidP="00B15DA1">
      <w:pPr>
        <w:rPr>
          <w:rFonts w:ascii="Century Gothic" w:hAnsi="Century Gothic"/>
        </w:rPr>
      </w:pPr>
      <w:r>
        <w:rPr>
          <w:rFonts w:ascii="Century Gothic" w:hAnsi="Century Gothic"/>
        </w:rPr>
        <w:t xml:space="preserve">Meadows in the upper Feather River watershed </w:t>
      </w:r>
      <w:r w:rsidR="00F7370E">
        <w:rPr>
          <w:rFonts w:ascii="Century Gothic" w:hAnsi="Century Gothic"/>
        </w:rPr>
        <w:t xml:space="preserve">in the late nineteenth and early twentieth centuries were generally well-watered and supported perennial streamflow.  These meadows </w:t>
      </w:r>
      <w:r>
        <w:rPr>
          <w:rFonts w:ascii="Century Gothic" w:hAnsi="Century Gothic"/>
        </w:rPr>
        <w:t xml:space="preserve">were described in 1892 as “grassy and well watered but treeless (California State Board of Horticulture, 1892, p. 379).”  </w:t>
      </w:r>
      <w:r w:rsidR="00BE3900">
        <w:rPr>
          <w:rFonts w:ascii="Century Gothic" w:hAnsi="Century Gothic"/>
        </w:rPr>
        <w:t xml:space="preserve">Clapp (1907) described Plumas </w:t>
      </w:r>
      <w:r w:rsidR="00CE503E">
        <w:rPr>
          <w:rFonts w:ascii="Century Gothic" w:hAnsi="Century Gothic"/>
        </w:rPr>
        <w:t>meadows as having</w:t>
      </w:r>
      <w:r w:rsidR="00BE3900">
        <w:rPr>
          <w:rFonts w:ascii="Century Gothic" w:hAnsi="Century Gothic"/>
        </w:rPr>
        <w:t xml:space="preserve"> well-regulated flows and large perennial springs along their margins.  Diller (1908) described some meadows in the Indian Valley area as “swampy” but noted others as being dry.  Clapp and Henshaw (1911) stated that “the numerous meadows and valleys that exist in different parts of the area (Feather River basin) also help maintain a steady flow during the dry season (p. 132).”  </w:t>
      </w:r>
      <w:r w:rsidR="004F67D9">
        <w:rPr>
          <w:rFonts w:ascii="Century Gothic" w:hAnsi="Century Gothic"/>
        </w:rPr>
        <w:t xml:space="preserve">Adams and others (1912) reported that meadows in Indian Valley were naturally irrigated by seasonal high flows.  Meadow soils were described as “permanently relatively moist (p. 41)” and in need of drainage (p. 40).  </w:t>
      </w:r>
      <w:r w:rsidR="00BE3900">
        <w:rPr>
          <w:rFonts w:ascii="Century Gothic" w:hAnsi="Century Gothic"/>
        </w:rPr>
        <w:t>MacBoyle (1918)</w:t>
      </w:r>
      <w:r w:rsidR="004F67D9">
        <w:rPr>
          <w:rFonts w:ascii="Century Gothic" w:hAnsi="Century Gothic"/>
        </w:rPr>
        <w:t xml:space="preserve"> evaluated alluvial materials for mineral production in Plumas County, and did not mention any observations of channel incision in meadows.</w:t>
      </w:r>
    </w:p>
    <w:p w:rsidR="00DD6D42" w:rsidRDefault="004F67D9" w:rsidP="00B15DA1">
      <w:pPr>
        <w:rPr>
          <w:rFonts w:ascii="Century Gothic" w:hAnsi="Century Gothic"/>
        </w:rPr>
      </w:pPr>
      <w:r>
        <w:rPr>
          <w:rFonts w:ascii="Century Gothic" w:hAnsi="Century Gothic"/>
        </w:rPr>
        <w:t xml:space="preserve">By the 1930s, meadow conditions were substantially altered from those observed 20 to 30 years previously.  Hughes (1934) </w:t>
      </w:r>
      <w:r w:rsidR="00CE503E">
        <w:rPr>
          <w:rFonts w:ascii="Century Gothic" w:hAnsi="Century Gothic"/>
        </w:rPr>
        <w:t xml:space="preserve">described deeply eroded meadows along Last Chance Creek and </w:t>
      </w:r>
      <w:r w:rsidR="00DD6D42">
        <w:rPr>
          <w:rFonts w:ascii="Century Gothic" w:hAnsi="Century Gothic"/>
        </w:rPr>
        <w:t>noted that strea</w:t>
      </w:r>
      <w:r w:rsidR="00CE503E">
        <w:rPr>
          <w:rFonts w:ascii="Century Gothic" w:hAnsi="Century Gothic"/>
        </w:rPr>
        <w:t xml:space="preserve">ms there </w:t>
      </w:r>
      <w:r w:rsidR="00DD6D42">
        <w:rPr>
          <w:rFonts w:ascii="Century Gothic" w:hAnsi="Century Gothic"/>
        </w:rPr>
        <w:t>carried little or no water during summer.  He compared pre-erosion to post-erosion conditions for the Last Chance meadows:</w:t>
      </w:r>
    </w:p>
    <w:p w:rsidR="00DD6D42" w:rsidRDefault="00DD6D42" w:rsidP="00B15DA1">
      <w:pPr>
        <w:rPr>
          <w:rFonts w:ascii="Century Gothic" w:hAnsi="Century Gothic"/>
        </w:rPr>
      </w:pPr>
      <w:r>
        <w:rPr>
          <w:rFonts w:ascii="Century Gothic" w:hAnsi="Century Gothic"/>
        </w:rPr>
        <w:t>“Originally the meadows were well watered by meandering streams whose courses were often concealed by rank vegetation.  The through frequent deep pools covered by lily pads, and in the spring the water stood over practically the entire area of many of the meadows, while the water table was high, even in summer, because the drainage channels were shallow.  The abundance of water produced and excellent crop of forage or hay, and the country was prosperous.  Most of the meadow land was patented in the early days.</w:t>
      </w:r>
    </w:p>
    <w:p w:rsidR="00DD6D42" w:rsidRDefault="00DD6D42" w:rsidP="00B15DA1">
      <w:pPr>
        <w:rPr>
          <w:rFonts w:ascii="Century Gothic" w:hAnsi="Century Gothic"/>
        </w:rPr>
      </w:pPr>
      <w:r>
        <w:rPr>
          <w:rFonts w:ascii="Century Gothic" w:hAnsi="Century Gothic"/>
        </w:rPr>
        <w:t>“At present no such meadows exist in the Last Chance area and instead of meandering streams with well vegetated courses bare gullies with caving banks cut straight across practi</w:t>
      </w:r>
      <w:r w:rsidR="00025E4A">
        <w:rPr>
          <w:rFonts w:ascii="Century Gothic" w:hAnsi="Century Gothic"/>
        </w:rPr>
        <w:t>cally every meadow.  The result</w:t>
      </w:r>
      <w:r>
        <w:rPr>
          <w:rFonts w:ascii="Century Gothic" w:hAnsi="Century Gothic"/>
        </w:rPr>
        <w:t xml:space="preserve"> is that instead of water being distributed to the soil from meanders and pools throughout the summer</w:t>
      </w:r>
      <w:r w:rsidR="00791FFE">
        <w:rPr>
          <w:rFonts w:ascii="Century Gothic" w:hAnsi="Century Gothic"/>
        </w:rPr>
        <w:t>,</w:t>
      </w:r>
      <w:r>
        <w:rPr>
          <w:rFonts w:ascii="Century Gothic" w:hAnsi="Century Gothic"/>
        </w:rPr>
        <w:t xml:space="preserve"> it runs off rapidly when the snow melts and leaves the meadows with water tables as much as 15 feet (5 m) lower than they formerly were.” </w:t>
      </w:r>
    </w:p>
    <w:p w:rsidR="000674F9" w:rsidRDefault="00CE503E" w:rsidP="00B15DA1">
      <w:pPr>
        <w:rPr>
          <w:rFonts w:ascii="Century Gothic" w:hAnsi="Century Gothic"/>
        </w:rPr>
      </w:pPr>
      <w:r>
        <w:rPr>
          <w:rFonts w:ascii="Century Gothic" w:hAnsi="Century Gothic"/>
        </w:rPr>
        <w:t xml:space="preserve">Reports by Cotton (1908) and </w:t>
      </w:r>
      <w:r w:rsidR="000674F9">
        <w:rPr>
          <w:rFonts w:ascii="Century Gothic" w:hAnsi="Century Gothic"/>
        </w:rPr>
        <w:t>Hughes (1934) noted that meadow erosion may have begun as early as 1900.  An investigation by the USDA Soil Conservation Service (now Natural Resources Conservation Service; 1989) reported that major channel erosion occurred between 1850 and 1940, with accelerated downcutting between 1900 and 1940, but little downcutting after 1940 (p. 10-13).</w:t>
      </w:r>
      <w:r w:rsidR="0096041A" w:rsidRPr="0096041A">
        <w:rPr>
          <w:rFonts w:ascii="Century Gothic" w:hAnsi="Century Gothic"/>
        </w:rPr>
        <w:t xml:space="preserve"> </w:t>
      </w:r>
      <w:r w:rsidR="0096041A">
        <w:rPr>
          <w:rFonts w:ascii="Century Gothic" w:hAnsi="Century Gothic"/>
        </w:rPr>
        <w:t xml:space="preserve">Apparently a substantial number of meadows on the Modoc and Lassen National Forests to the north of the Feather River watershed had been eroded by the early 1940s (Hormay, 1943).  </w:t>
      </w:r>
    </w:p>
    <w:p w:rsidR="000674F9" w:rsidRDefault="000674F9" w:rsidP="00B15DA1">
      <w:pPr>
        <w:rPr>
          <w:rFonts w:ascii="Century Gothic" w:hAnsi="Century Gothic"/>
        </w:rPr>
      </w:pPr>
      <w:r>
        <w:rPr>
          <w:rFonts w:ascii="Century Gothic" w:hAnsi="Century Gothic"/>
        </w:rPr>
        <w:t>In summary, meadows in the upper Feather River watershed were eroded primarily between 1900 and 1940, although some erosion likely occurred both earlier and later.  Prior to erosion, meadows were well-watered and supported perennial streamflow.  Following erosion, meadows no longer retain</w:t>
      </w:r>
      <w:r w:rsidR="00020D12">
        <w:rPr>
          <w:rFonts w:ascii="Century Gothic" w:hAnsi="Century Gothic"/>
        </w:rPr>
        <w:t>ed groundwater throughout the summer, and s</w:t>
      </w:r>
      <w:r w:rsidR="00EA143F">
        <w:rPr>
          <w:rFonts w:ascii="Century Gothic" w:hAnsi="Century Gothic"/>
        </w:rPr>
        <w:t>treamflow in at least some locations became intermittent.</w:t>
      </w:r>
    </w:p>
    <w:p w:rsidR="00B15DA1" w:rsidRPr="00B15DA1" w:rsidRDefault="00B15DA1" w:rsidP="00C12B6C">
      <w:pPr>
        <w:rPr>
          <w:rFonts w:ascii="Century Gothic" w:hAnsi="Century Gothic"/>
          <w:b/>
          <w:u w:val="single"/>
        </w:rPr>
      </w:pPr>
      <w:r>
        <w:rPr>
          <w:rFonts w:ascii="Century Gothic" w:hAnsi="Century Gothic"/>
          <w:b/>
          <w:u w:val="single"/>
        </w:rPr>
        <w:t>Southern Sierra Nevada</w:t>
      </w:r>
    </w:p>
    <w:p w:rsidR="0061118B" w:rsidRDefault="0061118B" w:rsidP="00C12B6C">
      <w:pPr>
        <w:rPr>
          <w:rFonts w:ascii="Century Gothic" w:hAnsi="Century Gothic"/>
        </w:rPr>
      </w:pPr>
      <w:r>
        <w:rPr>
          <w:rFonts w:ascii="Century Gothic" w:hAnsi="Century Gothic"/>
        </w:rPr>
        <w:t>The southern Sierra Nevada meadows most frequently observed and described by scientists and conservationists in the late nineteenth and early twentieth centuries were those in Yosemite National Park and on the Kern Plateau in the Inyo National Forest.</w:t>
      </w:r>
    </w:p>
    <w:p w:rsidR="00C12B6C" w:rsidRDefault="0061118B" w:rsidP="00C12B6C">
      <w:pPr>
        <w:rPr>
          <w:rFonts w:ascii="Century Gothic" w:hAnsi="Century Gothic"/>
        </w:rPr>
      </w:pPr>
      <w:r>
        <w:rPr>
          <w:rFonts w:ascii="Century Gothic" w:hAnsi="Century Gothic"/>
        </w:rPr>
        <w:t>Accounts by King (1871) and Muir (1895) describe damage to meadow vegetation by grazing livestock</w:t>
      </w:r>
      <w:r w:rsidR="00854D4A">
        <w:rPr>
          <w:rFonts w:ascii="Century Gothic" w:hAnsi="Century Gothic"/>
        </w:rPr>
        <w:t xml:space="preserve"> in both Yosemite and the Kern Plateau</w:t>
      </w:r>
      <w:r w:rsidR="00AB23BB">
        <w:rPr>
          <w:rFonts w:ascii="Century Gothic" w:hAnsi="Century Gothic"/>
        </w:rPr>
        <w:t>, but do not report</w:t>
      </w:r>
      <w:r>
        <w:rPr>
          <w:rFonts w:ascii="Century Gothic" w:hAnsi="Century Gothic"/>
        </w:rPr>
        <w:t xml:space="preserve"> </w:t>
      </w:r>
      <w:r w:rsidR="00AB23BB">
        <w:rPr>
          <w:rFonts w:ascii="Century Gothic" w:hAnsi="Century Gothic"/>
        </w:rPr>
        <w:t xml:space="preserve">observations of </w:t>
      </w:r>
      <w:r>
        <w:rPr>
          <w:rFonts w:ascii="Century Gothic" w:hAnsi="Century Gothic"/>
        </w:rPr>
        <w:t xml:space="preserve">channel incision in meadows.  </w:t>
      </w:r>
      <w:r w:rsidR="00AB23BB">
        <w:rPr>
          <w:rFonts w:ascii="Century Gothic" w:hAnsi="Century Gothic"/>
        </w:rPr>
        <w:t xml:space="preserve">Muir (1895) in fact refers to meadow sod as being intact after heavy grazing by sheep.  </w:t>
      </w:r>
      <w:r w:rsidR="000B6D27">
        <w:rPr>
          <w:rFonts w:ascii="Century Gothic" w:hAnsi="Century Gothic"/>
        </w:rPr>
        <w:t>Dyer (1893) describes his trip through the Kern Plateau meadows, and similarly does not report any observations of meadow erosion.  Photographs taken by G.K. Gilbert of the U.S.</w:t>
      </w:r>
      <w:r w:rsidR="003E2981">
        <w:rPr>
          <w:rFonts w:ascii="Century Gothic" w:hAnsi="Century Gothic"/>
        </w:rPr>
        <w:t xml:space="preserve"> Geological Survey in Big Whitne</w:t>
      </w:r>
      <w:r w:rsidR="000B6D27">
        <w:rPr>
          <w:rFonts w:ascii="Century Gothic" w:hAnsi="Century Gothic"/>
        </w:rPr>
        <w:t xml:space="preserve">y Meadow in 1903 show a shallow unincised channel </w:t>
      </w:r>
      <w:r w:rsidR="003E2981">
        <w:rPr>
          <w:rFonts w:ascii="Century Gothic" w:hAnsi="Century Gothic"/>
        </w:rPr>
        <w:t xml:space="preserve">along Golden Trout Creek, which is presently incised </w:t>
      </w:r>
      <w:r w:rsidR="00EA5114">
        <w:rPr>
          <w:rFonts w:ascii="Century Gothic" w:hAnsi="Century Gothic"/>
        </w:rPr>
        <w:t>(Fig. 2</w:t>
      </w:r>
      <w:r w:rsidR="000B6D27">
        <w:rPr>
          <w:rFonts w:ascii="Century Gothic" w:hAnsi="Century Gothic"/>
        </w:rPr>
        <w:t>).  Knopf (1918) describes Mulkey Meadow, presently deeply and extensively erod</w:t>
      </w:r>
      <w:r w:rsidR="00834723">
        <w:rPr>
          <w:rFonts w:ascii="Century Gothic" w:hAnsi="Century Gothic"/>
        </w:rPr>
        <w:t>ed</w:t>
      </w:r>
      <w:r w:rsidR="000B6D27">
        <w:rPr>
          <w:rFonts w:ascii="Century Gothic" w:hAnsi="Century Gothic"/>
        </w:rPr>
        <w:t>, as a “broad grassy meadow,” although he mentions incipient channel incision in a nearby meadow along Carthage Creek.</w:t>
      </w:r>
      <w:r w:rsidR="0089087A">
        <w:rPr>
          <w:rFonts w:ascii="Century Gothic" w:hAnsi="Century Gothic"/>
        </w:rPr>
        <w:t xml:space="preserve">  </w:t>
      </w:r>
      <w:r w:rsidR="00C12B6C">
        <w:rPr>
          <w:rFonts w:ascii="Century Gothic" w:hAnsi="Century Gothic"/>
        </w:rPr>
        <w:t xml:space="preserve">Bradley (1912) described meadows in Yosemite National Park as “sponges” that absorb snowmelt and slowly release surface water during the summer: “A brooklet rising in a chain of such little meadows is almost sure to preserve its flow throughout the season (p. 41).”  </w:t>
      </w:r>
    </w:p>
    <w:p w:rsidR="000613C1" w:rsidRDefault="000613C1" w:rsidP="00C12B6C">
      <w:pPr>
        <w:rPr>
          <w:rFonts w:ascii="Century Gothic" w:hAnsi="Century Gothic"/>
        </w:rPr>
      </w:pPr>
      <w:r>
        <w:rPr>
          <w:rFonts w:ascii="Century Gothic" w:hAnsi="Century Gothic"/>
        </w:rPr>
        <w:t>Most meadows within Yosemite National Park remain in good condition, without deeply incised channels (Ballenger and others, 2012).  However, a few meadows have been eroded as a result of ditching and other land uses.</w:t>
      </w:r>
    </w:p>
    <w:p w:rsidR="00A03438" w:rsidRDefault="003E68F2" w:rsidP="00C12B6C">
      <w:pPr>
        <w:rPr>
          <w:rFonts w:ascii="Century Gothic" w:hAnsi="Century Gothic"/>
        </w:rPr>
      </w:pPr>
      <w:r>
        <w:rPr>
          <w:rFonts w:ascii="Century Gothic" w:hAnsi="Century Gothic"/>
        </w:rPr>
        <w:t>In contrast, many of the large meadows on the Kern Plateau are now deeply incised (Micheli and Kirchner, 2002)</w:t>
      </w:r>
      <w:r w:rsidR="00C52563">
        <w:rPr>
          <w:rFonts w:ascii="Century Gothic" w:hAnsi="Century Gothic"/>
        </w:rPr>
        <w:t xml:space="preserve">.  </w:t>
      </w:r>
      <w:r w:rsidR="000613C1">
        <w:rPr>
          <w:rFonts w:ascii="Century Gothic" w:hAnsi="Century Gothic"/>
        </w:rPr>
        <w:t>A photograph from the Wieslander collection (</w:t>
      </w:r>
      <w:hyperlink r:id="rId13" w:history="1">
        <w:r w:rsidR="000613C1" w:rsidRPr="007B0F2B">
          <w:rPr>
            <w:rStyle w:val="Hyperlink"/>
            <w:rFonts w:ascii="Century Gothic" w:hAnsi="Century Gothic"/>
          </w:rPr>
          <w:t>www.lib.berkeley/BIOS/vtm</w:t>
        </w:r>
      </w:hyperlink>
      <w:r w:rsidR="000613C1">
        <w:rPr>
          <w:rFonts w:ascii="Century Gothic" w:hAnsi="Century Gothic"/>
        </w:rPr>
        <w:t>) taken at Big Pine Meadow in 1931 shows advanced gully erosion that likely began years before th</w:t>
      </w:r>
      <w:r w:rsidR="00EA5114">
        <w:rPr>
          <w:rFonts w:ascii="Century Gothic" w:hAnsi="Century Gothic"/>
        </w:rPr>
        <w:t>e date of the photograph (Fig. 3</w:t>
      </w:r>
      <w:r w:rsidR="000613C1">
        <w:rPr>
          <w:rFonts w:ascii="Century Gothic" w:hAnsi="Century Gothic"/>
        </w:rPr>
        <w:t xml:space="preserve">).  </w:t>
      </w:r>
      <w:r w:rsidR="00E266FC">
        <w:rPr>
          <w:rFonts w:ascii="Century Gothic" w:hAnsi="Century Gothic"/>
        </w:rPr>
        <w:t>A major episode of c</w:t>
      </w:r>
      <w:r w:rsidR="00A03438">
        <w:rPr>
          <w:rFonts w:ascii="Century Gothic" w:hAnsi="Century Gothic"/>
        </w:rPr>
        <w:t>hannel incision through Monache Meadow on the Kern Plateau was observed as recently as the 1980s (Sims, Lisa, Inyo National Forest, personal commun.)</w:t>
      </w:r>
      <w:r w:rsidR="00C52563" w:rsidRPr="00C52563">
        <w:rPr>
          <w:rFonts w:ascii="Century Gothic" w:hAnsi="Century Gothic"/>
        </w:rPr>
        <w:t xml:space="preserve"> </w:t>
      </w:r>
      <w:r w:rsidR="00C52563">
        <w:rPr>
          <w:rFonts w:ascii="Century Gothic" w:hAnsi="Century Gothic"/>
        </w:rPr>
        <w:t xml:space="preserve">and headcuts continue to erode upstream through meadows </w:t>
      </w:r>
      <w:r w:rsidR="00E266FC">
        <w:rPr>
          <w:rFonts w:ascii="Century Gothic" w:hAnsi="Century Gothic"/>
        </w:rPr>
        <w:t xml:space="preserve">on the Plateau </w:t>
      </w:r>
      <w:r w:rsidR="00C52563">
        <w:rPr>
          <w:rFonts w:ascii="Century Gothic" w:hAnsi="Century Gothic"/>
        </w:rPr>
        <w:t>(Shannon, Casey, Inyo National Forest, written commun., 2014</w:t>
      </w:r>
      <w:r w:rsidR="00EA5114">
        <w:rPr>
          <w:rFonts w:ascii="Century Gothic" w:hAnsi="Century Gothic"/>
        </w:rPr>
        <w:t>; Fig 4</w:t>
      </w:r>
      <w:r w:rsidR="00C52563">
        <w:rPr>
          <w:rFonts w:ascii="Century Gothic" w:hAnsi="Century Gothic"/>
        </w:rPr>
        <w:t>).</w:t>
      </w:r>
    </w:p>
    <w:p w:rsidR="003E68F2" w:rsidRDefault="00A03438" w:rsidP="00C12B6C">
      <w:pPr>
        <w:rPr>
          <w:rFonts w:ascii="Century Gothic" w:hAnsi="Century Gothic"/>
        </w:rPr>
      </w:pPr>
      <w:r>
        <w:rPr>
          <w:rFonts w:ascii="Century Gothic" w:hAnsi="Century Gothic"/>
        </w:rPr>
        <w:t>Meadows on the Sierra and Sequoia National Forests, as well as the Sequoia-Kings Canyon National Par</w:t>
      </w:r>
      <w:r w:rsidR="00E266FC">
        <w:rPr>
          <w:rFonts w:ascii="Century Gothic" w:hAnsi="Century Gothic"/>
        </w:rPr>
        <w:t>k,</w:t>
      </w:r>
      <w:r>
        <w:rPr>
          <w:rFonts w:ascii="Century Gothic" w:hAnsi="Century Gothic"/>
        </w:rPr>
        <w:t xml:space="preserve"> were incised between 1911 and 1966 (Wood, 1975).  </w:t>
      </w:r>
      <w:r w:rsidR="003874DF">
        <w:rPr>
          <w:rFonts w:ascii="Century Gothic" w:hAnsi="Century Gothic"/>
        </w:rPr>
        <w:t>Crane (1950) found that 5% of the wet meadows on the present Humboldt-Toiyabe National Forest on the east side of the Sierra Nevada were eroded by gullies in the late 1940s.  An additional 16% were reported to have “scoured drainage channels…but no gullies (p. 307).”</w:t>
      </w:r>
      <w:r w:rsidR="00C52563" w:rsidRPr="00C52563">
        <w:rPr>
          <w:rFonts w:ascii="Century Gothic" w:hAnsi="Century Gothic"/>
        </w:rPr>
        <w:t xml:space="preserve"> </w:t>
      </w:r>
      <w:r w:rsidR="00C52563">
        <w:rPr>
          <w:rFonts w:ascii="Century Gothic" w:hAnsi="Century Gothic"/>
        </w:rPr>
        <w:t xml:space="preserve">Contemporary headcut progression has been recently documented on the Sequoia National Forest (Courter, Joshua, Sequoia National Forest, written commun., 2013).  </w:t>
      </w:r>
    </w:p>
    <w:p w:rsidR="00020D12" w:rsidRDefault="00D140E2" w:rsidP="00C12B6C">
      <w:pPr>
        <w:rPr>
          <w:rFonts w:ascii="Century Gothic" w:hAnsi="Century Gothic"/>
        </w:rPr>
      </w:pPr>
      <w:r>
        <w:rPr>
          <w:rFonts w:ascii="Century Gothic" w:hAnsi="Century Gothic"/>
        </w:rPr>
        <w:t>In summary, erosion of southern Sierra Nevada meadows became widespread after 1910, and possibly as late as the 1940s.  Meadow erosion continued through the late twentieth century, and in at least some meadows, headcuts are continuing to progress upstream</w:t>
      </w:r>
      <w:r w:rsidR="00E266FC">
        <w:rPr>
          <w:rFonts w:ascii="Century Gothic" w:hAnsi="Century Gothic"/>
        </w:rPr>
        <w:t xml:space="preserve"> at present</w:t>
      </w:r>
      <w:r>
        <w:rPr>
          <w:rFonts w:ascii="Century Gothic" w:hAnsi="Century Gothic"/>
        </w:rPr>
        <w:t>.</w:t>
      </w:r>
    </w:p>
    <w:p w:rsidR="00C12B6C" w:rsidRPr="00045873" w:rsidRDefault="00045873" w:rsidP="00C12B6C">
      <w:pPr>
        <w:rPr>
          <w:rFonts w:ascii="Century Gothic" w:hAnsi="Century Gothic"/>
          <w:b/>
        </w:rPr>
      </w:pPr>
      <w:r>
        <w:rPr>
          <w:rFonts w:ascii="Century Gothic" w:hAnsi="Century Gothic"/>
          <w:b/>
        </w:rPr>
        <w:t>HISTORICAL STREAMFLOW RECORDS</w:t>
      </w:r>
    </w:p>
    <w:p w:rsidR="00DD7B70" w:rsidRDefault="00DD7B70" w:rsidP="00045873">
      <w:pPr>
        <w:rPr>
          <w:rFonts w:ascii="Century Gothic" w:hAnsi="Century Gothic"/>
        </w:rPr>
      </w:pPr>
      <w:r>
        <w:rPr>
          <w:rFonts w:ascii="Century Gothic" w:hAnsi="Century Gothic"/>
        </w:rPr>
        <w:t xml:space="preserve">Systematic streamflow measurements in the Sierra Nevada began in the early 1900s.  </w:t>
      </w:r>
      <w:r w:rsidR="00971C4B">
        <w:rPr>
          <w:rFonts w:ascii="Century Gothic" w:hAnsi="Century Gothic"/>
        </w:rPr>
        <w:t>Based on the ava</w:t>
      </w:r>
      <w:r>
        <w:rPr>
          <w:rFonts w:ascii="Century Gothic" w:hAnsi="Century Gothic"/>
        </w:rPr>
        <w:t xml:space="preserve">ilable historical information, </w:t>
      </w:r>
      <w:r w:rsidR="00045873">
        <w:rPr>
          <w:rFonts w:ascii="Century Gothic" w:hAnsi="Century Gothic"/>
        </w:rPr>
        <w:t>many Sierra Nevada meadows</w:t>
      </w:r>
      <w:r>
        <w:rPr>
          <w:rFonts w:ascii="Century Gothic" w:hAnsi="Century Gothic"/>
        </w:rPr>
        <w:t xml:space="preserve"> were eroded during periods with available streamflow records for downstream gaging stations.  Any significant secular trends in streamflow resulting from meadow erosion might therefore be detectable in historical streamflow records.</w:t>
      </w:r>
      <w:r w:rsidR="00045873">
        <w:rPr>
          <w:rFonts w:ascii="Century Gothic" w:hAnsi="Century Gothic"/>
        </w:rPr>
        <w:t xml:space="preserve"> </w:t>
      </w:r>
    </w:p>
    <w:p w:rsidR="00DD7B70" w:rsidRDefault="00971C4B" w:rsidP="00045873">
      <w:pPr>
        <w:rPr>
          <w:rFonts w:ascii="Century Gothic" w:hAnsi="Century Gothic"/>
        </w:rPr>
      </w:pPr>
      <w:r>
        <w:rPr>
          <w:rFonts w:ascii="Century Gothic" w:hAnsi="Century Gothic"/>
        </w:rPr>
        <w:t xml:space="preserve">Unfortunately, </w:t>
      </w:r>
      <w:r w:rsidR="00045873">
        <w:rPr>
          <w:rFonts w:ascii="Century Gothic" w:hAnsi="Century Gothic"/>
        </w:rPr>
        <w:t>long-term</w:t>
      </w:r>
      <w:r w:rsidR="00BA749F">
        <w:rPr>
          <w:rFonts w:ascii="Century Gothic" w:hAnsi="Century Gothic"/>
        </w:rPr>
        <w:t xml:space="preserve"> streamflow r</w:t>
      </w:r>
      <w:r w:rsidR="00DD7B70">
        <w:rPr>
          <w:rFonts w:ascii="Century Gothic" w:hAnsi="Century Gothic"/>
        </w:rPr>
        <w:t>ecords for watersheds with large areas of eroded meadows ar</w:t>
      </w:r>
      <w:r w:rsidR="00BA749F">
        <w:rPr>
          <w:rFonts w:ascii="Century Gothic" w:hAnsi="Century Gothic"/>
        </w:rPr>
        <w:t>e rare. T</w:t>
      </w:r>
      <w:r w:rsidR="00DD7B70">
        <w:rPr>
          <w:rFonts w:ascii="Century Gothic" w:hAnsi="Century Gothic"/>
        </w:rPr>
        <w:t xml:space="preserve">hose records that do exist are usually for locations so far downstream as to make the effects of headwater meadow erosion </w:t>
      </w:r>
      <w:r w:rsidR="003C3AAE">
        <w:rPr>
          <w:rFonts w:ascii="Century Gothic" w:hAnsi="Century Gothic"/>
        </w:rPr>
        <w:t xml:space="preserve">very difficult to detect, considering the other changes in land use and </w:t>
      </w:r>
      <w:r w:rsidR="00B65156">
        <w:rPr>
          <w:rFonts w:ascii="Century Gothic" w:hAnsi="Century Gothic"/>
        </w:rPr>
        <w:t xml:space="preserve">forest cover that may have affected streamflow </w:t>
      </w:r>
      <w:r w:rsidR="003C3AAE">
        <w:rPr>
          <w:rFonts w:ascii="Century Gothic" w:hAnsi="Century Gothic"/>
        </w:rPr>
        <w:t>during the past 100 years</w:t>
      </w:r>
      <w:r w:rsidR="00DD7B70">
        <w:rPr>
          <w:rFonts w:ascii="Century Gothic" w:hAnsi="Century Gothic"/>
        </w:rPr>
        <w:t xml:space="preserve">.  </w:t>
      </w:r>
    </w:p>
    <w:p w:rsidR="00045873" w:rsidRDefault="00045873" w:rsidP="00045873">
      <w:pPr>
        <w:rPr>
          <w:rFonts w:ascii="Century Gothic" w:hAnsi="Century Gothic"/>
        </w:rPr>
      </w:pPr>
      <w:r>
        <w:rPr>
          <w:rFonts w:ascii="Century Gothic" w:hAnsi="Century Gothic"/>
        </w:rPr>
        <w:t>However, some inferences regarding meadow erosion effects on streamflow can be made using double-mass curves (Searcy and Hardison, 1960). Double-mass curves are plots of cumulative annual precipitation (horizontal axis) vs. cumulative annual average streamflow (vertical axis).  If relations between precipitation and streamflow remain constant, the curves plot as straight lines.  Deviations from straight lines indicate changes in relations between rainfall and streamflow, as might result from wildfire</w:t>
      </w:r>
      <w:r w:rsidR="00B65156">
        <w:rPr>
          <w:rFonts w:ascii="Century Gothic" w:hAnsi="Century Gothic"/>
        </w:rPr>
        <w:t xml:space="preserve">s, logging, road construction, </w:t>
      </w:r>
      <w:r>
        <w:rPr>
          <w:rFonts w:ascii="Century Gothic" w:hAnsi="Century Gothic"/>
        </w:rPr>
        <w:t>increases in forest stand density</w:t>
      </w:r>
      <w:r w:rsidR="00B65156">
        <w:rPr>
          <w:rFonts w:ascii="Century Gothic" w:hAnsi="Century Gothic"/>
        </w:rPr>
        <w:t>, and meadow erosion</w:t>
      </w:r>
      <w:r>
        <w:rPr>
          <w:rFonts w:ascii="Century Gothic" w:hAnsi="Century Gothic"/>
        </w:rPr>
        <w:t xml:space="preserve">.  A bend toward the right indicates a decreasing streamflow trend, relative to precipitation, while a bend toward the left indicates an increasing trend.  Although double-mass curves indicate hydrologic changes, they provide no information on the causes of the changes.  </w:t>
      </w:r>
    </w:p>
    <w:p w:rsidR="00045873" w:rsidRDefault="00045873" w:rsidP="00045873">
      <w:pPr>
        <w:rPr>
          <w:rFonts w:ascii="Century Gothic" w:hAnsi="Century Gothic"/>
        </w:rPr>
      </w:pPr>
      <w:r>
        <w:rPr>
          <w:rFonts w:ascii="Century Gothic" w:hAnsi="Century Gothic"/>
        </w:rPr>
        <w:t>Double-mass curves for two U.S. Geological Survey streamflow gages from the southern Sier</w:t>
      </w:r>
      <w:r w:rsidR="00E266FC">
        <w:rPr>
          <w:rFonts w:ascii="Century Gothic" w:hAnsi="Century Gothic"/>
        </w:rPr>
        <w:t>ra Nevada are shown in f</w:t>
      </w:r>
      <w:r w:rsidR="00E2075F">
        <w:rPr>
          <w:rFonts w:ascii="Century Gothic" w:hAnsi="Century Gothic"/>
        </w:rPr>
        <w:t>igures 4</w:t>
      </w:r>
      <w:r w:rsidR="004B1F3B">
        <w:rPr>
          <w:rFonts w:ascii="Century Gothic" w:hAnsi="Century Gothic"/>
        </w:rPr>
        <w:t xml:space="preserve"> and</w:t>
      </w:r>
      <w:r w:rsidR="00E2075F">
        <w:rPr>
          <w:rFonts w:ascii="Century Gothic" w:hAnsi="Century Gothic"/>
        </w:rPr>
        <w:t xml:space="preserve"> 5</w:t>
      </w:r>
      <w:r>
        <w:rPr>
          <w:rFonts w:ascii="Century Gothic" w:hAnsi="Century Gothic"/>
        </w:rPr>
        <w:t xml:space="preserve">.  The two gages are on </w:t>
      </w:r>
      <w:r w:rsidR="004B1F3B">
        <w:rPr>
          <w:rFonts w:ascii="Century Gothic" w:hAnsi="Century Gothic"/>
        </w:rPr>
        <w:t xml:space="preserve">the </w:t>
      </w:r>
      <w:r>
        <w:rPr>
          <w:rFonts w:ascii="Century Gothic" w:hAnsi="Century Gothic"/>
        </w:rPr>
        <w:t>Merced River in Yosemite National Park in Merced County and on the South Fork of the Kern River in Kern County, downstream of the Inyo and Sequoia National Forests.  Rainfall data from DWR stations within the watersheds upstream of the streamflow gages were used for the graphs.  The Merced River watershed has numerous meadows in generally good condition, without extensive channel incision (Ballenger and others, 2012).</w:t>
      </w:r>
      <w:r w:rsidRPr="00034A60">
        <w:rPr>
          <w:rFonts w:ascii="Century Gothic" w:hAnsi="Century Gothic"/>
        </w:rPr>
        <w:t xml:space="preserve"> </w:t>
      </w:r>
      <w:r>
        <w:rPr>
          <w:rFonts w:ascii="Century Gothic" w:hAnsi="Century Gothic"/>
        </w:rPr>
        <w:t xml:space="preserve">The South Fork of the Kern River has substantial areas of deeply eroded meadows within its watershed.  The timing of the erosion is not well established, but most of the erosion likely occurred between 1920 and 1950, based on photographic evidence and historical accounts.  </w:t>
      </w:r>
    </w:p>
    <w:p w:rsidR="00E266FC" w:rsidRDefault="00045873" w:rsidP="00045873">
      <w:pPr>
        <w:rPr>
          <w:rFonts w:ascii="Century Gothic" w:hAnsi="Century Gothic"/>
        </w:rPr>
      </w:pPr>
      <w:r>
        <w:rPr>
          <w:rFonts w:ascii="Century Gothic" w:hAnsi="Century Gothic"/>
        </w:rPr>
        <w:t>The curv</w:t>
      </w:r>
      <w:r w:rsidR="00EA5114">
        <w:rPr>
          <w:rFonts w:ascii="Century Gothic" w:hAnsi="Century Gothic"/>
        </w:rPr>
        <w:t>e for the Merced River (fig. 5</w:t>
      </w:r>
      <w:r w:rsidR="004B1F3B">
        <w:rPr>
          <w:rFonts w:ascii="Century Gothic" w:hAnsi="Century Gothic"/>
        </w:rPr>
        <w:t>) is</w:t>
      </w:r>
      <w:r>
        <w:rPr>
          <w:rFonts w:ascii="Century Gothic" w:hAnsi="Century Gothic"/>
        </w:rPr>
        <w:t xml:space="preserve"> straighter than the curve for the South </w:t>
      </w:r>
      <w:r w:rsidR="00EA5114">
        <w:rPr>
          <w:rFonts w:ascii="Century Gothic" w:hAnsi="Century Gothic"/>
        </w:rPr>
        <w:t>Fork of the Kern River (fig. 6</w:t>
      </w:r>
      <w:r>
        <w:rPr>
          <w:rFonts w:ascii="Century Gothic" w:hAnsi="Century Gothic"/>
        </w:rPr>
        <w:t>).  The double-mass curve for the South Fork Kern River shows an upward bend starting in 1934, indicating a relative increase in streamflow, and a downward trend starting in 1950, indicating a relative decrease in streamflow.  Later shifts in the double-mass curve for the South Fork Kern River</w:t>
      </w:r>
      <w:r w:rsidR="00EA5114">
        <w:rPr>
          <w:rFonts w:ascii="Century Gothic" w:hAnsi="Century Gothic"/>
        </w:rPr>
        <w:t xml:space="preserve"> are also apparent (fig. 6</w:t>
      </w:r>
      <w:r w:rsidR="004B1F3B">
        <w:rPr>
          <w:rFonts w:ascii="Century Gothic" w:hAnsi="Century Gothic"/>
        </w:rPr>
        <w:t>)</w:t>
      </w:r>
      <w:r>
        <w:rPr>
          <w:rFonts w:ascii="Century Gothic" w:hAnsi="Century Gothic"/>
        </w:rPr>
        <w:t xml:space="preserve">.  </w:t>
      </w:r>
    </w:p>
    <w:p w:rsidR="00045873" w:rsidRDefault="00045873" w:rsidP="00045873">
      <w:pPr>
        <w:rPr>
          <w:rFonts w:ascii="Century Gothic" w:hAnsi="Century Gothic"/>
        </w:rPr>
      </w:pPr>
      <w:r>
        <w:rPr>
          <w:rFonts w:ascii="Century Gothic" w:hAnsi="Century Gothic"/>
        </w:rPr>
        <w:t>As the Merced River drains a watershed entirely within Yosemite National Park, and the South Fork of the Kern River d</w:t>
      </w:r>
      <w:r w:rsidR="00BA749F">
        <w:rPr>
          <w:rFonts w:ascii="Century Gothic" w:hAnsi="Century Gothic"/>
        </w:rPr>
        <w:t>rain watersheds mostly within</w:t>
      </w:r>
      <w:r>
        <w:rPr>
          <w:rFonts w:ascii="Century Gothic" w:hAnsi="Century Gothic"/>
        </w:rPr>
        <w:t xml:space="preserve"> </w:t>
      </w:r>
      <w:r w:rsidR="00BA749F">
        <w:rPr>
          <w:rFonts w:ascii="Century Gothic" w:hAnsi="Century Gothic"/>
        </w:rPr>
        <w:t>National Forest</w:t>
      </w:r>
      <w:r>
        <w:rPr>
          <w:rFonts w:ascii="Century Gothic" w:hAnsi="Century Gothic"/>
        </w:rPr>
        <w:t>s, the differences in the curves may be attributable to</w:t>
      </w:r>
      <w:r w:rsidR="004B1F3B">
        <w:rPr>
          <w:rFonts w:ascii="Century Gothic" w:hAnsi="Century Gothic"/>
        </w:rPr>
        <w:t xml:space="preserve"> differences in land management</w:t>
      </w:r>
      <w:r w:rsidR="00E266FC">
        <w:rPr>
          <w:rFonts w:ascii="Century Gothic" w:hAnsi="Century Gothic"/>
        </w:rPr>
        <w:t>.  The fluctuations in the double-mass curve for the</w:t>
      </w:r>
      <w:r w:rsidR="00E2075F">
        <w:rPr>
          <w:rFonts w:ascii="Century Gothic" w:hAnsi="Century Gothic"/>
        </w:rPr>
        <w:t xml:space="preserve"> South</w:t>
      </w:r>
      <w:r w:rsidR="00EA5114">
        <w:rPr>
          <w:rFonts w:ascii="Century Gothic" w:hAnsi="Century Gothic"/>
        </w:rPr>
        <w:t xml:space="preserve"> Fork Kern River (fig. 6</w:t>
      </w:r>
      <w:r w:rsidR="00E266FC">
        <w:rPr>
          <w:rFonts w:ascii="Century Gothic" w:hAnsi="Century Gothic"/>
        </w:rPr>
        <w:t>) coincide with the likely period of channel incision on the Kern Plateau, and meadow erosion therefore may have been a factor in the changing relations between precipitation and</w:t>
      </w:r>
      <w:r w:rsidR="00EA5114">
        <w:rPr>
          <w:rFonts w:ascii="Century Gothic" w:hAnsi="Century Gothic"/>
        </w:rPr>
        <w:t xml:space="preserve"> streamflow apparent in figure 6</w:t>
      </w:r>
      <w:r w:rsidR="00E266FC">
        <w:rPr>
          <w:rFonts w:ascii="Century Gothic" w:hAnsi="Century Gothic"/>
        </w:rPr>
        <w:t>.</w:t>
      </w:r>
    </w:p>
    <w:p w:rsidR="004B1F3B" w:rsidRDefault="00045873" w:rsidP="004B1F3B">
      <w:pPr>
        <w:rPr>
          <w:rFonts w:ascii="Century Gothic" w:hAnsi="Century Gothic"/>
        </w:rPr>
      </w:pPr>
      <w:r>
        <w:rPr>
          <w:rFonts w:ascii="Century Gothic" w:hAnsi="Century Gothic"/>
        </w:rPr>
        <w:t>A double-mass curve for Indian Creek, a major tributary of the East Branch North Fork Fea</w:t>
      </w:r>
      <w:r w:rsidR="0079165B">
        <w:rPr>
          <w:rFonts w:ascii="Century Gothic" w:hAnsi="Century Gothic"/>
        </w:rPr>
        <w:t>ther River, is shown in f</w:t>
      </w:r>
      <w:r w:rsidR="00EA5114">
        <w:rPr>
          <w:rFonts w:ascii="Century Gothic" w:hAnsi="Century Gothic"/>
        </w:rPr>
        <w:t>igure 7</w:t>
      </w:r>
      <w:r>
        <w:rPr>
          <w:rFonts w:ascii="Century Gothic" w:hAnsi="Century Gothic"/>
        </w:rPr>
        <w:t xml:space="preserve"> for water years between 1907, when streamflow measurements began, and 1956, when streamflow became affected by construction of a dam upstream.  Records are not available for water years 1910-11 and 1918-1930. </w:t>
      </w:r>
      <w:r w:rsidR="004B1F3B">
        <w:rPr>
          <w:rFonts w:ascii="Century Gothic" w:hAnsi="Century Gothic"/>
        </w:rPr>
        <w:t>The curve indicates that a shift toward lower streamflow had begun when streamflow records resumed in 1931.  This trend was most evident between 1931 and1934, coinciding with a period of low rainfall.  However, a similar period of low rainfall between 1912 and 1916 did not result in a similar shift in the relationship between cumulative streamflow and cumulative precipitation.  Even after the 1931-34 drought, streamflow relative to precipitation was lower than it w</w:t>
      </w:r>
      <w:r w:rsidR="00EA5114">
        <w:rPr>
          <w:rFonts w:ascii="Century Gothic" w:hAnsi="Century Gothic"/>
        </w:rPr>
        <w:t>as between 1907 and 1917 (Fig. 7</w:t>
      </w:r>
      <w:r w:rsidR="004B1F3B">
        <w:rPr>
          <w:rFonts w:ascii="Century Gothic" w:hAnsi="Century Gothic"/>
        </w:rPr>
        <w:t>).</w:t>
      </w:r>
    </w:p>
    <w:p w:rsidR="00E266FC" w:rsidRDefault="00045873" w:rsidP="00045873">
      <w:pPr>
        <w:rPr>
          <w:rFonts w:ascii="Century Gothic" w:hAnsi="Century Gothic"/>
        </w:rPr>
      </w:pPr>
      <w:r>
        <w:rPr>
          <w:rFonts w:ascii="Century Gothic" w:hAnsi="Century Gothic"/>
        </w:rPr>
        <w:t>Indian Creek and its tributaries, including Last Chance and Red Clover Creeks, flow through many kilometers of meadows that were deeply eroded by the time that meadow restoration efforts beg</w:t>
      </w:r>
      <w:r w:rsidR="00B65156">
        <w:rPr>
          <w:rFonts w:ascii="Century Gothic" w:hAnsi="Century Gothic"/>
        </w:rPr>
        <w:t>an in the late 1980s (USDA Soils Conservation Service, 1989)</w:t>
      </w:r>
      <w:r>
        <w:rPr>
          <w:rFonts w:ascii="Century Gothic" w:hAnsi="Century Gothic"/>
        </w:rPr>
        <w:t>.</w:t>
      </w:r>
      <w:r w:rsidR="0079165B">
        <w:rPr>
          <w:rFonts w:ascii="Century Gothic" w:hAnsi="Century Gothic"/>
        </w:rPr>
        <w:t xml:space="preserve">  The changes in precipitation-stream</w:t>
      </w:r>
      <w:r w:rsidR="00E2075F">
        <w:rPr>
          <w:rFonts w:ascii="Century Gothic" w:hAnsi="Century Gothic"/>
        </w:rPr>
        <w:t>flow relations shown in figure 6</w:t>
      </w:r>
      <w:r>
        <w:rPr>
          <w:rFonts w:ascii="Century Gothic" w:hAnsi="Century Gothic"/>
        </w:rPr>
        <w:t xml:space="preserve"> </w:t>
      </w:r>
      <w:r w:rsidR="0079165B">
        <w:rPr>
          <w:rFonts w:ascii="Century Gothic" w:hAnsi="Century Gothic"/>
        </w:rPr>
        <w:t>occurred during the period when channel incision was actively progressing through the watershed.  Meadow erosion may therefore have been a factor affecting precipitation-streamflow relations on Indian Creek.</w:t>
      </w:r>
      <w:r>
        <w:rPr>
          <w:rFonts w:ascii="Century Gothic" w:hAnsi="Century Gothic"/>
        </w:rPr>
        <w:t xml:space="preserve"> </w:t>
      </w:r>
    </w:p>
    <w:p w:rsidR="008809CD" w:rsidRPr="00B446E6" w:rsidRDefault="00045873" w:rsidP="00045873">
      <w:pPr>
        <w:rPr>
          <w:rFonts w:ascii="Century Gothic" w:hAnsi="Century Gothic"/>
        </w:rPr>
      </w:pPr>
      <w:r>
        <w:rPr>
          <w:rFonts w:ascii="Century Gothic" w:hAnsi="Century Gothic"/>
        </w:rPr>
        <w:t>In summary, the limited</w:t>
      </w:r>
      <w:r w:rsidR="00BA749F">
        <w:rPr>
          <w:rFonts w:ascii="Century Gothic" w:hAnsi="Century Gothic"/>
        </w:rPr>
        <w:t xml:space="preserve"> available </w:t>
      </w:r>
      <w:r>
        <w:rPr>
          <w:rFonts w:ascii="Century Gothic" w:hAnsi="Century Gothic"/>
        </w:rPr>
        <w:t>historical streamflo</w:t>
      </w:r>
      <w:r w:rsidR="00661897">
        <w:rPr>
          <w:rFonts w:ascii="Century Gothic" w:hAnsi="Century Gothic"/>
        </w:rPr>
        <w:t>w records indicate</w:t>
      </w:r>
      <w:r w:rsidR="008809CD">
        <w:rPr>
          <w:rFonts w:ascii="Century Gothic" w:hAnsi="Century Gothic"/>
        </w:rPr>
        <w:t xml:space="preserve"> that chang</w:t>
      </w:r>
      <w:r>
        <w:rPr>
          <w:rFonts w:ascii="Century Gothic" w:hAnsi="Century Gothic"/>
        </w:rPr>
        <w:t>es in streamflow relative to precipitation coincided with periods of meadow erosion</w:t>
      </w:r>
      <w:r w:rsidR="0091216F">
        <w:rPr>
          <w:rFonts w:ascii="Century Gothic" w:hAnsi="Century Gothic"/>
        </w:rPr>
        <w:t xml:space="preserve"> in watersheds that experienced extensive meadow erosion in the twentieth century</w:t>
      </w:r>
      <w:r>
        <w:rPr>
          <w:rFonts w:ascii="Century Gothic" w:hAnsi="Century Gothic"/>
        </w:rPr>
        <w:t xml:space="preserve">.  </w:t>
      </w:r>
      <w:r w:rsidR="0091216F">
        <w:rPr>
          <w:rFonts w:ascii="Century Gothic" w:hAnsi="Century Gothic"/>
        </w:rPr>
        <w:t xml:space="preserve">Short-term upward and downward trends in streamflow relative to precipitation are apparent during periods of meadow erosion in the South Fork Kern and Indian Creek watersheds. </w:t>
      </w:r>
      <w:r>
        <w:rPr>
          <w:rFonts w:ascii="Century Gothic" w:hAnsi="Century Gothic"/>
        </w:rPr>
        <w:t>Relations between streamflow and precipitation in the Merced River watershed, which has large areas of uneroded mead</w:t>
      </w:r>
      <w:r w:rsidR="008809CD">
        <w:rPr>
          <w:rFonts w:ascii="Century Gothic" w:hAnsi="Century Gothic"/>
        </w:rPr>
        <w:t>ows, do not show similar chang</w:t>
      </w:r>
      <w:r>
        <w:rPr>
          <w:rFonts w:ascii="Century Gothic" w:hAnsi="Century Gothic"/>
        </w:rPr>
        <w:t>es.</w:t>
      </w:r>
      <w:r w:rsidR="008809CD">
        <w:rPr>
          <w:rFonts w:ascii="Century Gothic" w:hAnsi="Century Gothic"/>
        </w:rPr>
        <w:t xml:space="preserve">  </w:t>
      </w:r>
      <w:r w:rsidR="0091216F">
        <w:rPr>
          <w:rFonts w:ascii="Century Gothic" w:hAnsi="Century Gothic"/>
        </w:rPr>
        <w:t>No long-term secular trends, upward or downward, were apparent for any of these watersheds, possibly because the areas of the watersheds with long-term streamflow records are too large to discern changes resulting from meadow erosion.</w:t>
      </w:r>
    </w:p>
    <w:p w:rsidR="00045873" w:rsidRPr="00745577" w:rsidRDefault="00045873" w:rsidP="00045873">
      <w:pPr>
        <w:rPr>
          <w:rFonts w:ascii="Century Gothic" w:hAnsi="Century Gothic"/>
        </w:rPr>
      </w:pPr>
      <w:r w:rsidRPr="000B3C80">
        <w:rPr>
          <w:rFonts w:ascii="Century Gothic" w:hAnsi="Century Gothic"/>
          <w:b/>
        </w:rPr>
        <w:t>PREVIOUS STUDIES OF MEADOW HYDROLOGY</w:t>
      </w:r>
    </w:p>
    <w:p w:rsidR="006A5AD3" w:rsidRDefault="00045873" w:rsidP="00045873">
      <w:pPr>
        <w:rPr>
          <w:rFonts w:ascii="Century Gothic" w:hAnsi="Century Gothic"/>
        </w:rPr>
      </w:pPr>
      <w:r>
        <w:rPr>
          <w:rFonts w:ascii="Century Gothic" w:hAnsi="Century Gothic"/>
        </w:rPr>
        <w:t>M</w:t>
      </w:r>
      <w:r w:rsidRPr="000B3C80">
        <w:rPr>
          <w:rFonts w:ascii="Century Gothic" w:hAnsi="Century Gothic"/>
        </w:rPr>
        <w:t xml:space="preserve">eadows are seasonal or perennial groundwater discharge zones connected to regional groundwater flow systems (Loheide and others, 2009).  </w:t>
      </w:r>
      <w:r w:rsidR="006A5AD3">
        <w:rPr>
          <w:rFonts w:ascii="Century Gothic" w:hAnsi="Century Gothic"/>
        </w:rPr>
        <w:t xml:space="preserve">In this section, we review previous studies of </w:t>
      </w:r>
      <w:r w:rsidR="00856F1D">
        <w:rPr>
          <w:rFonts w:ascii="Century Gothic" w:hAnsi="Century Gothic"/>
        </w:rPr>
        <w:t xml:space="preserve">Sierra Nevada </w:t>
      </w:r>
      <w:r w:rsidR="006A5AD3">
        <w:rPr>
          <w:rFonts w:ascii="Century Gothic" w:hAnsi="Century Gothic"/>
        </w:rPr>
        <w:t xml:space="preserve">meadow hydrology to determine the </w:t>
      </w:r>
      <w:r w:rsidRPr="000B3C80">
        <w:rPr>
          <w:rFonts w:ascii="Century Gothic" w:hAnsi="Century Gothic"/>
        </w:rPr>
        <w:t xml:space="preserve">role of meadows in affecting </w:t>
      </w:r>
      <w:r w:rsidR="004C663E">
        <w:rPr>
          <w:rFonts w:ascii="Century Gothic" w:hAnsi="Century Gothic"/>
        </w:rPr>
        <w:t xml:space="preserve">evapotranspiration, </w:t>
      </w:r>
      <w:r>
        <w:rPr>
          <w:rFonts w:ascii="Century Gothic" w:hAnsi="Century Gothic"/>
        </w:rPr>
        <w:t xml:space="preserve">groundwater retention, </w:t>
      </w:r>
      <w:r w:rsidR="004C663E">
        <w:rPr>
          <w:rFonts w:ascii="Century Gothic" w:hAnsi="Century Gothic"/>
        </w:rPr>
        <w:t>and streamflow</w:t>
      </w:r>
      <w:r w:rsidR="006A5AD3">
        <w:rPr>
          <w:rFonts w:ascii="Century Gothic" w:hAnsi="Century Gothic"/>
        </w:rPr>
        <w:t>.</w:t>
      </w:r>
    </w:p>
    <w:p w:rsidR="00150680" w:rsidRPr="000B3C80" w:rsidRDefault="00150680" w:rsidP="00150680">
      <w:pPr>
        <w:rPr>
          <w:rFonts w:ascii="Century Gothic" w:hAnsi="Century Gothic" w:cstheme="minorHAnsi"/>
          <w:b/>
          <w:u w:val="single"/>
        </w:rPr>
      </w:pPr>
      <w:r w:rsidRPr="000B3C80">
        <w:rPr>
          <w:rFonts w:ascii="Century Gothic" w:hAnsi="Century Gothic" w:cstheme="minorHAnsi"/>
          <w:b/>
          <w:u w:val="single"/>
        </w:rPr>
        <w:t>Meadow evapotranspiration</w:t>
      </w:r>
    </w:p>
    <w:p w:rsidR="00B55499" w:rsidRDefault="00010554" w:rsidP="00150680">
      <w:pPr>
        <w:rPr>
          <w:rFonts w:ascii="Century Gothic" w:hAnsi="Century Gothic" w:cstheme="minorHAnsi"/>
        </w:rPr>
      </w:pPr>
      <w:r>
        <w:rPr>
          <w:rFonts w:ascii="Century Gothic" w:hAnsi="Century Gothic" w:cstheme="minorHAnsi"/>
        </w:rPr>
        <w:t xml:space="preserve">Wet meadows </w:t>
      </w:r>
      <w:r w:rsidR="00B55499">
        <w:rPr>
          <w:rFonts w:ascii="Century Gothic" w:hAnsi="Century Gothic" w:cstheme="minorHAnsi"/>
        </w:rPr>
        <w:t xml:space="preserve">generally </w:t>
      </w:r>
      <w:r>
        <w:rPr>
          <w:rFonts w:ascii="Century Gothic" w:hAnsi="Century Gothic" w:cstheme="minorHAnsi"/>
        </w:rPr>
        <w:t xml:space="preserve">transpire </w:t>
      </w:r>
      <w:r w:rsidR="00B55499">
        <w:rPr>
          <w:rFonts w:ascii="Century Gothic" w:hAnsi="Century Gothic" w:cstheme="minorHAnsi"/>
        </w:rPr>
        <w:t xml:space="preserve">slightly </w:t>
      </w:r>
      <w:r>
        <w:rPr>
          <w:rFonts w:ascii="Century Gothic" w:hAnsi="Century Gothic" w:cstheme="minorHAnsi"/>
        </w:rPr>
        <w:t>more wat</w:t>
      </w:r>
      <w:r w:rsidR="00B55499">
        <w:rPr>
          <w:rFonts w:ascii="Century Gothic" w:hAnsi="Century Gothic" w:cstheme="minorHAnsi"/>
        </w:rPr>
        <w:t xml:space="preserve">er per unit area than surrounding conifer </w:t>
      </w:r>
      <w:r>
        <w:rPr>
          <w:rFonts w:ascii="Century Gothic" w:hAnsi="Century Gothic" w:cstheme="minorHAnsi"/>
        </w:rPr>
        <w:t>forests during dry summers</w:t>
      </w:r>
      <w:r w:rsidR="00B55499">
        <w:rPr>
          <w:rFonts w:ascii="Century Gothic" w:hAnsi="Century Gothic" w:cstheme="minorHAnsi"/>
        </w:rPr>
        <w:t xml:space="preserve"> (Loheide and Gorelick, 2007).  However, in the montane elevational zone, evapotranspiration by conifers continues at reduced rates during fall, winter, and spring (Goulden and others, 2012), whereas evapotranspiration from meadows ceases when meadow vegetation undergoes senescence at the end of summer (Wood, 1975).  On an annual basis, evapotranspiration per unit area may be as high or higher in </w:t>
      </w:r>
      <w:r w:rsidR="00502599">
        <w:rPr>
          <w:rFonts w:ascii="Century Gothic" w:hAnsi="Century Gothic" w:cstheme="minorHAnsi"/>
        </w:rPr>
        <w:t xml:space="preserve">forests than in meadows at montane </w:t>
      </w:r>
      <w:r w:rsidR="00B55499">
        <w:rPr>
          <w:rFonts w:ascii="Century Gothic" w:hAnsi="Century Gothic" w:cstheme="minorHAnsi"/>
        </w:rPr>
        <w:t>elevations in the Sierra Nevada.</w:t>
      </w:r>
    </w:p>
    <w:p w:rsidR="00010554" w:rsidRDefault="00010554" w:rsidP="00150680">
      <w:pPr>
        <w:rPr>
          <w:rFonts w:ascii="Century Gothic" w:hAnsi="Century Gothic" w:cstheme="minorHAnsi"/>
        </w:rPr>
      </w:pPr>
      <w:r>
        <w:rPr>
          <w:rFonts w:ascii="Century Gothic" w:hAnsi="Century Gothic" w:cstheme="minorHAnsi"/>
        </w:rPr>
        <w:t>Erosion generally reduces meadow evapotranspiration (ET) by draining water from the meadow rooting zone, whereas restoration increases ET</w:t>
      </w:r>
      <w:r w:rsidR="00B55499">
        <w:rPr>
          <w:rFonts w:ascii="Century Gothic" w:hAnsi="Century Gothic" w:cstheme="minorHAnsi"/>
        </w:rPr>
        <w:t xml:space="preserve"> (Loheide and Gorelick, 2007)</w:t>
      </w:r>
      <w:r>
        <w:rPr>
          <w:rFonts w:ascii="Century Gothic" w:hAnsi="Century Gothic" w:cstheme="minorHAnsi"/>
        </w:rPr>
        <w:t>.  ET includes water removed from</w:t>
      </w:r>
      <w:r w:rsidR="00B55499">
        <w:rPr>
          <w:rFonts w:ascii="Century Gothic" w:hAnsi="Century Gothic" w:cstheme="minorHAnsi"/>
        </w:rPr>
        <w:t xml:space="preserve"> the saturated zone</w:t>
      </w:r>
      <w:r>
        <w:rPr>
          <w:rFonts w:ascii="Century Gothic" w:hAnsi="Century Gothic" w:cstheme="minorHAnsi"/>
        </w:rPr>
        <w:t xml:space="preserve"> and water remov</w:t>
      </w:r>
      <w:r w:rsidR="00B55499">
        <w:rPr>
          <w:rFonts w:ascii="Century Gothic" w:hAnsi="Century Gothic" w:cstheme="minorHAnsi"/>
        </w:rPr>
        <w:t>ed from unsaturated storage</w:t>
      </w:r>
      <w:r w:rsidR="00502599">
        <w:rPr>
          <w:rFonts w:ascii="Century Gothic" w:hAnsi="Century Gothic" w:cstheme="minorHAnsi"/>
        </w:rPr>
        <w:t xml:space="preserve"> (Lowry and Loheide, 2010)</w:t>
      </w:r>
      <w:r>
        <w:rPr>
          <w:rFonts w:ascii="Century Gothic" w:hAnsi="Century Gothic" w:cstheme="minorHAnsi"/>
        </w:rPr>
        <w:t>.  For our purposes, we are concerned with ET from the saturated zone (groundwater ET).</w:t>
      </w:r>
    </w:p>
    <w:p w:rsidR="00150680" w:rsidRPr="00151D94" w:rsidRDefault="00150680" w:rsidP="00150680">
      <w:pPr>
        <w:rPr>
          <w:rFonts w:ascii="Century Gothic" w:hAnsi="Century Gothic" w:cstheme="minorHAnsi"/>
          <w:b/>
          <w:color w:val="0070C0"/>
        </w:rPr>
      </w:pPr>
      <w:r w:rsidRPr="000B3C80">
        <w:rPr>
          <w:rFonts w:ascii="Century Gothic" w:hAnsi="Century Gothic" w:cstheme="minorHAnsi"/>
        </w:rPr>
        <w:t xml:space="preserve">Wet-meadow ET has been reported to total about 6 mm per day, or </w:t>
      </w:r>
      <w:r>
        <w:rPr>
          <w:rFonts w:ascii="Century Gothic" w:hAnsi="Century Gothic" w:cstheme="minorHAnsi"/>
        </w:rPr>
        <w:t xml:space="preserve">54 cm of water depth for a 90-day </w:t>
      </w:r>
      <w:r w:rsidRPr="000B3C80">
        <w:rPr>
          <w:rFonts w:ascii="Century Gothic" w:hAnsi="Century Gothic" w:cstheme="minorHAnsi"/>
        </w:rPr>
        <w:t xml:space="preserve">growing season (for example, Wood, 1975; Loheide and Gorelick, 2005).  Lowry and Loheide (2010) reported that groundwater supplies about 3 mm per day for ET in wet </w:t>
      </w:r>
      <w:r>
        <w:rPr>
          <w:rFonts w:ascii="Century Gothic" w:hAnsi="Century Gothic" w:cstheme="minorHAnsi"/>
        </w:rPr>
        <w:t>meadows, equivalent to 27 cm</w:t>
      </w:r>
      <w:r w:rsidRPr="000B3C80">
        <w:rPr>
          <w:rFonts w:ascii="Century Gothic" w:hAnsi="Century Gothic" w:cstheme="minorHAnsi"/>
        </w:rPr>
        <w:t xml:space="preserve"> for a 90-day growing season, with another 3 mm per day coming from unsaturated soil moisture storage.  The wet-meadow ET rate of 6 mm/day is about twice that for vegetation that grows on eroded meadows, such as big sagebrush, conifers, and annual grasses</w:t>
      </w:r>
      <w:r w:rsidR="00864049">
        <w:rPr>
          <w:rFonts w:ascii="Century Gothic" w:hAnsi="Century Gothic" w:cstheme="minorHAnsi"/>
        </w:rPr>
        <w:t xml:space="preserve"> (Loheide and Gorelick, 2007).  Although wet m</w:t>
      </w:r>
      <w:r w:rsidRPr="000B3C80">
        <w:rPr>
          <w:rFonts w:ascii="Century Gothic" w:hAnsi="Century Gothic" w:cstheme="minorHAnsi"/>
        </w:rPr>
        <w:t xml:space="preserve">eadow evapotranspiration has generally been considered negligible outside the normal </w:t>
      </w:r>
      <w:r w:rsidR="00864049">
        <w:rPr>
          <w:rFonts w:ascii="Century Gothic" w:hAnsi="Century Gothic" w:cstheme="minorHAnsi"/>
        </w:rPr>
        <w:t>growing season (Wood, 1975),</w:t>
      </w:r>
      <w:r w:rsidRPr="000B3C80">
        <w:rPr>
          <w:rFonts w:ascii="Century Gothic" w:hAnsi="Century Gothic" w:cstheme="minorHAnsi"/>
        </w:rPr>
        <w:t xml:space="preserve"> evapotranspiration is likely to continue at reduced rates throughout much of the year in eroded montane meadows that support conifers and brush.</w:t>
      </w:r>
      <w:r>
        <w:rPr>
          <w:rFonts w:ascii="Century Gothic" w:hAnsi="Century Gothic" w:cstheme="minorHAnsi"/>
        </w:rPr>
        <w:t xml:space="preserve"> </w:t>
      </w:r>
    </w:p>
    <w:p w:rsidR="00045873" w:rsidRPr="000B3C80" w:rsidRDefault="00045873" w:rsidP="00045873">
      <w:pPr>
        <w:rPr>
          <w:rFonts w:ascii="Century Gothic" w:hAnsi="Century Gothic"/>
          <w:b/>
          <w:u w:val="single"/>
        </w:rPr>
      </w:pPr>
      <w:r w:rsidRPr="000B3C80">
        <w:rPr>
          <w:rFonts w:ascii="Century Gothic" w:hAnsi="Century Gothic"/>
          <w:b/>
          <w:u w:val="single"/>
        </w:rPr>
        <w:t>Meadow groundwater retention</w:t>
      </w:r>
    </w:p>
    <w:p w:rsidR="00856F1D" w:rsidRDefault="00045873" w:rsidP="00045873">
      <w:pPr>
        <w:rPr>
          <w:rFonts w:ascii="Century Gothic" w:hAnsi="Century Gothic"/>
        </w:rPr>
      </w:pPr>
      <w:r w:rsidRPr="000B3C80">
        <w:rPr>
          <w:rFonts w:ascii="Century Gothic" w:hAnsi="Century Gothic"/>
        </w:rPr>
        <w:t>Aquifers in uneroded meadows are generally fully recharged by rain and snowmelt during the winter and spring (Wood, 1975; Loheide and Gorelick, 2007; Hammersmark and others, 2008</w:t>
      </w:r>
      <w:r w:rsidR="0029571F">
        <w:rPr>
          <w:rFonts w:ascii="Century Gothic" w:hAnsi="Century Gothic"/>
        </w:rPr>
        <w:t>; Cornwell and Brown, 2008; Brown, 2013</w:t>
      </w:r>
      <w:r w:rsidRPr="000B3C80">
        <w:rPr>
          <w:rFonts w:ascii="Century Gothic" w:hAnsi="Century Gothic"/>
        </w:rPr>
        <w:t>).  Overbank flooding is an important contributor to recharge in some meadows (Hammersmark and others, 2008; Tague and others, 2008</w:t>
      </w:r>
      <w:r w:rsidR="0029571F">
        <w:rPr>
          <w:rFonts w:ascii="Century Gothic" w:hAnsi="Century Gothic"/>
        </w:rPr>
        <w:t>; Ohara and others, 2013</w:t>
      </w:r>
      <w:r w:rsidRPr="000B3C80">
        <w:rPr>
          <w:rFonts w:ascii="Century Gothic" w:hAnsi="Century Gothic"/>
        </w:rPr>
        <w:t>), but meadows may also be saturated by groundwat</w:t>
      </w:r>
      <w:r w:rsidR="009276A0">
        <w:rPr>
          <w:rFonts w:ascii="Century Gothic" w:hAnsi="Century Gothic"/>
        </w:rPr>
        <w:t xml:space="preserve">er flowing </w:t>
      </w:r>
      <w:r w:rsidRPr="000B3C80">
        <w:rPr>
          <w:rFonts w:ascii="Century Gothic" w:hAnsi="Century Gothic"/>
        </w:rPr>
        <w:t xml:space="preserve">from surrounding bedrock aquifers </w:t>
      </w:r>
      <w:r>
        <w:rPr>
          <w:rFonts w:ascii="Century Gothic" w:hAnsi="Century Gothic"/>
        </w:rPr>
        <w:t>(Essaid and Hill, 2014</w:t>
      </w:r>
      <w:r w:rsidRPr="000B3C80">
        <w:rPr>
          <w:rFonts w:ascii="Century Gothic" w:hAnsi="Century Gothic"/>
        </w:rPr>
        <w:t>).  Meadow saturation is maintained by inflowing streams and groundwate</w:t>
      </w:r>
      <w:r w:rsidR="00E826B9">
        <w:rPr>
          <w:rFonts w:ascii="Century Gothic" w:hAnsi="Century Gothic"/>
        </w:rPr>
        <w:t>r through mid-summer, when ET</w:t>
      </w:r>
      <w:r w:rsidRPr="000B3C80">
        <w:rPr>
          <w:rFonts w:ascii="Century Gothic" w:hAnsi="Century Gothic"/>
        </w:rPr>
        <w:t xml:space="preserve"> and drainage begin to deplete meadow aquifers (Wood, 1975; Loheide and Gorelick, 2007).  Water tables in uneroded meadows generally fall to maximum depths of roughly one meter below meadow surfaces by August or September, and then begin to recover as evapotranspiration decreases and groundwater inflow continues (Wood, 1975).</w:t>
      </w:r>
    </w:p>
    <w:p w:rsidR="00045873" w:rsidRDefault="00045873" w:rsidP="00045873">
      <w:pPr>
        <w:rPr>
          <w:rFonts w:ascii="Century Gothic" w:hAnsi="Century Gothic"/>
        </w:rPr>
      </w:pPr>
      <w:r w:rsidRPr="000B3C80">
        <w:rPr>
          <w:rFonts w:ascii="Century Gothic" w:hAnsi="Century Gothic"/>
        </w:rPr>
        <w:t>Meadows eroded by deep gullies lose their ability to retain groundwater owing to increased local hydraulic gradients that</w:t>
      </w:r>
      <w:r w:rsidR="00791FFE">
        <w:rPr>
          <w:rFonts w:ascii="Century Gothic" w:hAnsi="Century Gothic"/>
        </w:rPr>
        <w:t xml:space="preserve"> temporarily</w:t>
      </w:r>
      <w:r w:rsidRPr="000B3C80">
        <w:rPr>
          <w:rFonts w:ascii="Century Gothic" w:hAnsi="Century Gothic"/>
        </w:rPr>
        <w:t xml:space="preserve"> increase groundwater discharge from meadow aquifers to eroded channels (for example, Loheide and Gorelick, 2007), particularly if meadow alluvium is highly permeable (Loheide and others, 2009).  Meadow erosion usually reduces the loss of g</w:t>
      </w:r>
      <w:r w:rsidR="00E826B9">
        <w:rPr>
          <w:rFonts w:ascii="Century Gothic" w:hAnsi="Century Gothic"/>
        </w:rPr>
        <w:t>roundwater to ET</w:t>
      </w:r>
      <w:r w:rsidRPr="000B3C80">
        <w:rPr>
          <w:rFonts w:ascii="Century Gothic" w:hAnsi="Century Gothic"/>
        </w:rPr>
        <w:t xml:space="preserve"> as the water table falls below the rooting zone of meadow vegetation (Loheide and Gorelick, 2005).  Meadow erosion can also affect recharge of meadow aquifers by reducing or eliminating overbank flooding, which reduces recharge</w:t>
      </w:r>
      <w:r w:rsidR="00856F1D">
        <w:rPr>
          <w:rFonts w:ascii="Century Gothic" w:hAnsi="Century Gothic"/>
        </w:rPr>
        <w:t xml:space="preserve"> (Hammersmark and others, 2008)</w:t>
      </w:r>
      <w:r w:rsidR="001925DF">
        <w:rPr>
          <w:rFonts w:ascii="Century Gothic" w:hAnsi="Century Gothic"/>
        </w:rPr>
        <w:t>, and</w:t>
      </w:r>
      <w:r w:rsidRPr="000B3C80">
        <w:rPr>
          <w:rFonts w:ascii="Century Gothic" w:hAnsi="Century Gothic"/>
        </w:rPr>
        <w:t xml:space="preserve"> by providing additional storage capacity in winter and spring, which increase</w:t>
      </w:r>
      <w:r w:rsidR="001925DF">
        <w:rPr>
          <w:rFonts w:ascii="Century Gothic" w:hAnsi="Century Gothic"/>
        </w:rPr>
        <w:t>s recharge</w:t>
      </w:r>
      <w:r w:rsidR="00856F1D">
        <w:rPr>
          <w:rFonts w:ascii="Century Gothic" w:hAnsi="Century Gothic"/>
        </w:rPr>
        <w:t xml:space="preserve"> (Essaid and Hill, 2014)</w:t>
      </w:r>
      <w:r w:rsidRPr="000B3C80">
        <w:rPr>
          <w:rFonts w:ascii="Century Gothic" w:hAnsi="Century Gothic"/>
        </w:rPr>
        <w:t>.</w:t>
      </w:r>
    </w:p>
    <w:p w:rsidR="00E826B9" w:rsidRPr="00E826B9" w:rsidRDefault="00E826B9" w:rsidP="00045873">
      <w:pPr>
        <w:rPr>
          <w:rFonts w:ascii="Century Gothic" w:hAnsi="Century Gothic" w:cstheme="minorHAnsi"/>
        </w:rPr>
      </w:pPr>
      <w:r>
        <w:rPr>
          <w:rFonts w:ascii="Century Gothic" w:hAnsi="Century Gothic" w:cstheme="minorHAnsi"/>
        </w:rPr>
        <w:t xml:space="preserve">Previous studies of meadow hydrologic regimen (Table3) indicate that meadow incision only moderately </w:t>
      </w:r>
      <w:r w:rsidR="001B7006">
        <w:rPr>
          <w:rFonts w:ascii="Century Gothic" w:hAnsi="Century Gothic" w:cstheme="minorHAnsi"/>
        </w:rPr>
        <w:t>in</w:t>
      </w:r>
      <w:r>
        <w:rPr>
          <w:rFonts w:ascii="Century Gothic" w:hAnsi="Century Gothic" w:cstheme="minorHAnsi"/>
        </w:rPr>
        <w:t xml:space="preserve">creases the </w:t>
      </w:r>
      <w:r w:rsidR="001B7006">
        <w:rPr>
          <w:rFonts w:ascii="Century Gothic" w:hAnsi="Century Gothic" w:cstheme="minorHAnsi"/>
        </w:rPr>
        <w:t xml:space="preserve">depths to which </w:t>
      </w:r>
      <w:r>
        <w:rPr>
          <w:rFonts w:ascii="Century Gothic" w:hAnsi="Century Gothic" w:cstheme="minorHAnsi"/>
        </w:rPr>
        <w:t xml:space="preserve">water table elevations </w:t>
      </w:r>
      <w:r w:rsidR="001B7006">
        <w:rPr>
          <w:rFonts w:ascii="Century Gothic" w:hAnsi="Century Gothic" w:cstheme="minorHAnsi"/>
        </w:rPr>
        <w:t xml:space="preserve">fall </w:t>
      </w:r>
      <w:r>
        <w:rPr>
          <w:rFonts w:ascii="Century Gothic" w:hAnsi="Century Gothic" w:cstheme="minorHAnsi"/>
        </w:rPr>
        <w:t>in eroded meadows</w:t>
      </w:r>
      <w:r w:rsidR="001B7006">
        <w:rPr>
          <w:rFonts w:ascii="Century Gothic" w:hAnsi="Century Gothic" w:cstheme="minorHAnsi"/>
        </w:rPr>
        <w:t>,</w:t>
      </w:r>
      <w:r>
        <w:rPr>
          <w:rFonts w:ascii="Century Gothic" w:hAnsi="Century Gothic" w:cstheme="minorHAnsi"/>
        </w:rPr>
        <w:t xml:space="preserve"> relative to uneroded or restored meadows.  However, incision does apparently limit the water table rise during recharge, preventing the water table from reaching the land surface and preventing recharge of meadow aquifers through overbank flooding.</w:t>
      </w:r>
    </w:p>
    <w:p w:rsidR="00045873" w:rsidRPr="000B3C80" w:rsidRDefault="00045873" w:rsidP="00045873">
      <w:pPr>
        <w:rPr>
          <w:rFonts w:ascii="Century Gothic" w:hAnsi="Century Gothic"/>
          <w:b/>
          <w:u w:val="single"/>
        </w:rPr>
      </w:pPr>
      <w:r w:rsidRPr="000B3C80">
        <w:rPr>
          <w:rFonts w:ascii="Century Gothic" w:hAnsi="Century Gothic"/>
          <w:b/>
          <w:u w:val="single"/>
        </w:rPr>
        <w:t>Meadow groundwater discharge and streamflow</w:t>
      </w:r>
    </w:p>
    <w:p w:rsidR="00045873" w:rsidRPr="000B3C80" w:rsidRDefault="00010554" w:rsidP="00045873">
      <w:pPr>
        <w:rPr>
          <w:rFonts w:ascii="Century Gothic" w:hAnsi="Century Gothic"/>
        </w:rPr>
      </w:pPr>
      <w:r>
        <w:rPr>
          <w:rFonts w:ascii="Century Gothic" w:hAnsi="Century Gothic"/>
        </w:rPr>
        <w:t>A total of five previous s</w:t>
      </w:r>
      <w:r w:rsidR="000139F6">
        <w:rPr>
          <w:rFonts w:ascii="Century Gothic" w:hAnsi="Century Gothic"/>
        </w:rPr>
        <w:t xml:space="preserve">tudies </w:t>
      </w:r>
      <w:r w:rsidR="00045873" w:rsidRPr="000B3C80">
        <w:rPr>
          <w:rFonts w:ascii="Century Gothic" w:hAnsi="Century Gothic"/>
        </w:rPr>
        <w:t>have dem</w:t>
      </w:r>
      <w:r w:rsidR="000139F6">
        <w:rPr>
          <w:rFonts w:ascii="Century Gothic" w:hAnsi="Century Gothic"/>
        </w:rPr>
        <w:t>onstrated changes in streamflow following meadow restoration or erosion</w:t>
      </w:r>
      <w:r w:rsidR="00E16626">
        <w:rPr>
          <w:rFonts w:ascii="Century Gothic" w:hAnsi="Century Gothic"/>
        </w:rPr>
        <w:t xml:space="preserve"> (Table 4</w:t>
      </w:r>
      <w:r w:rsidR="00045873" w:rsidRPr="000B3C80">
        <w:rPr>
          <w:rFonts w:ascii="Century Gothic" w:hAnsi="Century Gothic"/>
        </w:rPr>
        <w:t>).</w:t>
      </w:r>
      <w:r>
        <w:rPr>
          <w:rFonts w:ascii="Century Gothic" w:hAnsi="Century Gothic"/>
        </w:rPr>
        <w:t xml:space="preserve">  T</w:t>
      </w:r>
      <w:r w:rsidR="00E826B9">
        <w:rPr>
          <w:rFonts w:ascii="Century Gothic" w:hAnsi="Century Gothic"/>
        </w:rPr>
        <w:t>hese studies have indicated a range</w:t>
      </w:r>
      <w:r w:rsidR="000139F6">
        <w:rPr>
          <w:rFonts w:ascii="Century Gothic" w:hAnsi="Century Gothic"/>
        </w:rPr>
        <w:t xml:space="preserve"> of responses to changes in meadow geomorphic conditions.</w:t>
      </w:r>
    </w:p>
    <w:p w:rsidR="00045873" w:rsidRPr="000B3C80" w:rsidRDefault="00045873" w:rsidP="00045873">
      <w:pPr>
        <w:rPr>
          <w:rFonts w:ascii="Century Gothic" w:hAnsi="Century Gothic"/>
        </w:rPr>
      </w:pPr>
      <w:r w:rsidRPr="000B3C80">
        <w:rPr>
          <w:rFonts w:ascii="Century Gothic" w:hAnsi="Century Gothic"/>
        </w:rPr>
        <w:t>Liang and others (2007) and Ohara and others (2013) used a watershed modeling approach to compare eroded and restored meadows in the headwaters of the East Branch North Fork Feather River, a relatively dry area with annual precipitation of 428 mm.  Local bedrock is mostly volcanic but includes some grani</w:t>
      </w:r>
      <w:r w:rsidR="001925DF">
        <w:rPr>
          <w:rFonts w:ascii="Century Gothic" w:hAnsi="Century Gothic"/>
        </w:rPr>
        <w:t>te</w:t>
      </w:r>
      <w:r w:rsidRPr="000B3C80">
        <w:rPr>
          <w:rFonts w:ascii="Century Gothic" w:hAnsi="Century Gothic"/>
        </w:rPr>
        <w:t>.  They reported a 10 to 20% increase in baseflows following restoration due primarily to overbank flooding and recharge in the restored meadows.  Their model did not include groundwater flow upward from bedrock aquifers into meadow alluvium because a low-permeability lacustrine layer was considered to effectively prevent upward flow into the meadow.  The model included subsurface flow from hillslopes into meadow aquifers.</w:t>
      </w:r>
    </w:p>
    <w:p w:rsidR="00045873" w:rsidRPr="000B3C80" w:rsidRDefault="00045873" w:rsidP="00045873">
      <w:pPr>
        <w:rPr>
          <w:rFonts w:ascii="Century Gothic" w:hAnsi="Century Gothic"/>
        </w:rPr>
      </w:pPr>
      <w:r w:rsidRPr="000B3C80">
        <w:rPr>
          <w:rFonts w:ascii="Century Gothic" w:hAnsi="Century Gothic"/>
        </w:rPr>
        <w:t>Hammersmark and others (2008) used a groundwater model to evaluate the hydrologic effects of restoration on Bear Creek, a tributary to the Fall River in the southern Cascade Range with annual precipitation of 508 mm and local</w:t>
      </w:r>
      <w:r w:rsidR="009276A0">
        <w:rPr>
          <w:rFonts w:ascii="Century Gothic" w:hAnsi="Century Gothic"/>
        </w:rPr>
        <w:t xml:space="preserve"> bedrock consisting of</w:t>
      </w:r>
      <w:r w:rsidRPr="000B3C80">
        <w:rPr>
          <w:rFonts w:ascii="Century Gothic" w:hAnsi="Century Gothic"/>
        </w:rPr>
        <w:t xml:space="preserve"> highly permeable basalt.  They found that the duration of surface flows within the meadow decreased slightly after restoration, but also found that baseflow volume</w:t>
      </w:r>
      <w:r w:rsidR="009276A0">
        <w:rPr>
          <w:rFonts w:ascii="Century Gothic" w:hAnsi="Century Gothic"/>
        </w:rPr>
        <w:t xml:space="preserve"> increased </w:t>
      </w:r>
      <w:r w:rsidRPr="000B3C80">
        <w:rPr>
          <w:rFonts w:ascii="Century Gothic" w:hAnsi="Century Gothic"/>
        </w:rPr>
        <w:t>downstream of the restored reach owing to increased groundwater flow along the axis of the highly permeable meadow alluvium</w:t>
      </w:r>
      <w:r>
        <w:rPr>
          <w:rFonts w:ascii="Century Gothic" w:hAnsi="Century Gothic"/>
        </w:rPr>
        <w:t>.  C</w:t>
      </w:r>
      <w:r w:rsidRPr="000B3C80">
        <w:rPr>
          <w:rFonts w:ascii="Century Gothic" w:hAnsi="Century Gothic"/>
        </w:rPr>
        <w:t>hanges in baseflow volumes</w:t>
      </w:r>
      <w:r>
        <w:rPr>
          <w:rFonts w:ascii="Century Gothic" w:hAnsi="Century Gothic"/>
        </w:rPr>
        <w:t xml:space="preserve"> were not quantified</w:t>
      </w:r>
      <w:r w:rsidRPr="000B3C80">
        <w:rPr>
          <w:rFonts w:ascii="Century Gothic" w:hAnsi="Century Gothic"/>
        </w:rPr>
        <w:t xml:space="preserve">.  </w:t>
      </w:r>
      <w:r>
        <w:rPr>
          <w:rFonts w:ascii="Century Gothic" w:hAnsi="Century Gothic"/>
        </w:rPr>
        <w:t>Overbank flood recharge was an important process after restoration but not prior to restoration.</w:t>
      </w:r>
    </w:p>
    <w:p w:rsidR="00045873" w:rsidRPr="000B3C80" w:rsidRDefault="00045873" w:rsidP="00045873">
      <w:pPr>
        <w:rPr>
          <w:rFonts w:ascii="Century Gothic" w:hAnsi="Century Gothic"/>
        </w:rPr>
      </w:pPr>
      <w:r w:rsidRPr="000B3C80">
        <w:rPr>
          <w:rFonts w:ascii="Century Gothic" w:hAnsi="Century Gothic"/>
        </w:rPr>
        <w:t>Tague and others (2008) used streamflow records from the U.S. Geological Survey to compare streamflow before and after restoration along Trout Creek upstream from Lake Tahoe.  Annual precipitation was reported to range from 500 to 1,000 mm.  Local bedrock is primarily grandodiorite, and the meadow overlies glacial till.  Tague and others reported streamflow increases as high as 40% following restoration during early summer, apparently owing to overbank recharge and reduced flood flows in winter and spring.  Flows in late summer were not much affected by restoration.</w:t>
      </w:r>
    </w:p>
    <w:p w:rsidR="00045873" w:rsidRPr="008A5D34" w:rsidRDefault="000139F6" w:rsidP="00045873">
      <w:pPr>
        <w:rPr>
          <w:rFonts w:ascii="Century Gothic" w:hAnsi="Century Gothic"/>
        </w:rPr>
      </w:pPr>
      <w:r>
        <w:rPr>
          <w:rFonts w:ascii="Century Gothic" w:hAnsi="Century Gothic"/>
        </w:rPr>
        <w:t xml:space="preserve">Essaid and Hill (2014) </w:t>
      </w:r>
      <w:r w:rsidR="00045873" w:rsidRPr="008A5D34">
        <w:rPr>
          <w:rFonts w:ascii="Century Gothic" w:hAnsi="Century Gothic"/>
        </w:rPr>
        <w:t xml:space="preserve">developed a groundwater flow model to evaluate the hydrologic effects of hypothetical channel incision in the Sagehen watershed within the Little Truckee River basin on the east side of the Sierra Nevada crest.  </w:t>
      </w:r>
      <w:r w:rsidR="009276A0">
        <w:rPr>
          <w:rFonts w:ascii="Century Gothic" w:hAnsi="Century Gothic"/>
        </w:rPr>
        <w:t xml:space="preserve">Annual precipitation in the Sagehen watershed averages about 850 mm.  </w:t>
      </w:r>
      <w:r w:rsidR="00045873" w:rsidRPr="008A5D34">
        <w:rPr>
          <w:rFonts w:ascii="Century Gothic" w:hAnsi="Century Gothic"/>
        </w:rPr>
        <w:t>The GSFLOW fin</w:t>
      </w:r>
      <w:r w:rsidR="00045873">
        <w:rPr>
          <w:rFonts w:ascii="Century Gothic" w:hAnsi="Century Gothic"/>
        </w:rPr>
        <w:t xml:space="preserve">ite-difference watershed model </w:t>
      </w:r>
      <w:r>
        <w:rPr>
          <w:rFonts w:ascii="Century Gothic" w:hAnsi="Century Gothic"/>
        </w:rPr>
        <w:t xml:space="preserve">(Markstrom and others, </w:t>
      </w:r>
      <w:r w:rsidR="00045873">
        <w:rPr>
          <w:rFonts w:ascii="Century Gothic" w:hAnsi="Century Gothic"/>
        </w:rPr>
        <w:t>2008)</w:t>
      </w:r>
      <w:r w:rsidR="00045873" w:rsidRPr="008A5D34">
        <w:rPr>
          <w:rFonts w:ascii="Century Gothic" w:hAnsi="Century Gothic"/>
        </w:rPr>
        <w:t xml:space="preserve"> was used to compare hydrologic processes for natural conditions and hypothetical incision scen</w:t>
      </w:r>
      <w:r>
        <w:rPr>
          <w:rFonts w:ascii="Century Gothic" w:hAnsi="Century Gothic"/>
        </w:rPr>
        <w:t>arios</w:t>
      </w:r>
      <w:r w:rsidR="00045873" w:rsidRPr="008A5D34">
        <w:rPr>
          <w:rFonts w:ascii="Century Gothic" w:hAnsi="Century Gothic"/>
        </w:rPr>
        <w:t xml:space="preserve">.  The 1981-1988 </w:t>
      </w:r>
      <w:r w:rsidR="00045873">
        <w:rPr>
          <w:rFonts w:ascii="Century Gothic" w:hAnsi="Century Gothic"/>
        </w:rPr>
        <w:t xml:space="preserve"> </w:t>
      </w:r>
      <w:r w:rsidR="00045873" w:rsidRPr="008A5D34">
        <w:rPr>
          <w:rFonts w:ascii="Century Gothic" w:hAnsi="Century Gothic"/>
        </w:rPr>
        <w:t xml:space="preserve">period was used for the model, to include representative wet </w:t>
      </w:r>
      <w:r w:rsidR="009276A0">
        <w:rPr>
          <w:rFonts w:ascii="Century Gothic" w:hAnsi="Century Gothic"/>
        </w:rPr>
        <w:t xml:space="preserve">(1982-83) </w:t>
      </w:r>
      <w:r w:rsidR="00045873" w:rsidRPr="008A5D34">
        <w:rPr>
          <w:rFonts w:ascii="Century Gothic" w:hAnsi="Century Gothic"/>
        </w:rPr>
        <w:t xml:space="preserve">and dry </w:t>
      </w:r>
      <w:r w:rsidR="009276A0">
        <w:rPr>
          <w:rFonts w:ascii="Century Gothic" w:hAnsi="Century Gothic"/>
        </w:rPr>
        <w:t xml:space="preserve">(1987) </w:t>
      </w:r>
      <w:r w:rsidR="00045873" w:rsidRPr="008A5D34">
        <w:rPr>
          <w:rFonts w:ascii="Century Gothic" w:hAnsi="Century Gothic"/>
        </w:rPr>
        <w:t>years.</w:t>
      </w:r>
    </w:p>
    <w:p w:rsidR="00045873" w:rsidRPr="008A5D34" w:rsidRDefault="00045873" w:rsidP="00045873">
      <w:pPr>
        <w:rPr>
          <w:rFonts w:ascii="Century Gothic" w:hAnsi="Century Gothic"/>
        </w:rPr>
      </w:pPr>
      <w:r w:rsidRPr="008A5D34">
        <w:rPr>
          <w:rFonts w:ascii="Century Gothic" w:hAnsi="Century Gothic"/>
        </w:rPr>
        <w:t xml:space="preserve">The results illustrate the interdependence between watershed and meadow hydrology, bedrock and meadow aquifers, and surface and groundwater flow through the meadow.  During the wet season, stream incision resulted in less overland flow and interflow and more meadow recharge causing, a net decrease in streamflow and increase in groundwater storage relative to natural meadow conditions.  Overbank flooding was not an important contributor to recharge in the meadow because the meadow was saturated to its surface early in the winter by influent groundwater.  During the dry season, incision resulted in less meadow evapotranspiration and more groundwater discharge to the stream causing a net increase in streamflow and a decrease in groundwater storage relative to natural meadow conditions.  </w:t>
      </w:r>
    </w:p>
    <w:p w:rsidR="00045873" w:rsidRPr="008A5D34" w:rsidRDefault="00045873" w:rsidP="00045873">
      <w:pPr>
        <w:rPr>
          <w:rFonts w:ascii="Century Gothic" w:hAnsi="Century Gothic"/>
        </w:rPr>
      </w:pPr>
      <w:r w:rsidRPr="008A5D34">
        <w:rPr>
          <w:rFonts w:ascii="Century Gothic" w:hAnsi="Century Gothic"/>
        </w:rPr>
        <w:t>In general, the model showed that the magnitude of change in summer streamflow and long-term change in watershed groundwater storage due to incision will depend on the combined effect of reduced evapotranspiration in the eroded meadow, induced groundwater recharge, replenishment of dry seaso</w:t>
      </w:r>
      <w:r w:rsidR="009276A0">
        <w:rPr>
          <w:rFonts w:ascii="Century Gothic" w:hAnsi="Century Gothic"/>
        </w:rPr>
        <w:t xml:space="preserve">n groundwater storage </w:t>
      </w:r>
      <w:r w:rsidRPr="008A5D34">
        <w:rPr>
          <w:rFonts w:ascii="Century Gothic" w:hAnsi="Century Gothic"/>
        </w:rPr>
        <w:t>in meadow and bedrock aquifers by precipitation during wet years, and groundwater storage depletion that is not replenished by precipitation during wet years.</w:t>
      </w:r>
    </w:p>
    <w:p w:rsidR="00045873" w:rsidRDefault="009276A0" w:rsidP="00045873">
      <w:pPr>
        <w:rPr>
          <w:rFonts w:ascii="Century Gothic" w:hAnsi="Century Gothic"/>
        </w:rPr>
      </w:pPr>
      <w:r>
        <w:rPr>
          <w:rFonts w:ascii="Century Gothic" w:hAnsi="Century Gothic"/>
        </w:rPr>
        <w:t>M</w:t>
      </w:r>
      <w:r w:rsidR="00045873" w:rsidRPr="000B3C80">
        <w:rPr>
          <w:rFonts w:ascii="Century Gothic" w:hAnsi="Century Gothic"/>
        </w:rPr>
        <w:t>eadow restoration in other parts o</w:t>
      </w:r>
      <w:r>
        <w:rPr>
          <w:rFonts w:ascii="Century Gothic" w:hAnsi="Century Gothic"/>
        </w:rPr>
        <w:t xml:space="preserve">f the Western United States has </w:t>
      </w:r>
      <w:r w:rsidR="00045873" w:rsidRPr="000B3C80">
        <w:rPr>
          <w:rFonts w:ascii="Century Gothic" w:hAnsi="Century Gothic"/>
        </w:rPr>
        <w:t>improved downstream flow volumes</w:t>
      </w:r>
      <w:r w:rsidR="00045873">
        <w:rPr>
          <w:rFonts w:ascii="Century Gothic" w:hAnsi="Century Gothic"/>
        </w:rPr>
        <w:t>, extent,</w:t>
      </w:r>
      <w:r w:rsidR="00045873" w:rsidRPr="000B3C80">
        <w:rPr>
          <w:rFonts w:ascii="Century Gothic" w:hAnsi="Century Gothic"/>
        </w:rPr>
        <w:t xml:space="preserve"> and duration (Heede, 1979; Elmore and others, 1987; Swanson and others, 1987; Ponce, 1990; </w:t>
      </w:r>
      <w:r>
        <w:rPr>
          <w:rFonts w:ascii="Century Gothic" w:hAnsi="Century Gothic"/>
        </w:rPr>
        <w:t xml:space="preserve">Klein and others, 2007).  </w:t>
      </w:r>
      <w:r w:rsidR="00045873" w:rsidRPr="000B3C80">
        <w:rPr>
          <w:rFonts w:ascii="Century Gothic" w:hAnsi="Century Gothic"/>
        </w:rPr>
        <w:t>Overbank recharge and bank s</w:t>
      </w:r>
      <w:r w:rsidR="00045873">
        <w:rPr>
          <w:rFonts w:ascii="Century Gothic" w:hAnsi="Century Gothic"/>
        </w:rPr>
        <w:t>torage were reported to be</w:t>
      </w:r>
      <w:r w:rsidR="00045873" w:rsidRPr="000B3C80">
        <w:rPr>
          <w:rFonts w:ascii="Century Gothic" w:hAnsi="Century Gothic"/>
        </w:rPr>
        <w:t xml:space="preserve"> i</w:t>
      </w:r>
      <w:r w:rsidR="00045873">
        <w:rPr>
          <w:rFonts w:ascii="Century Gothic" w:hAnsi="Century Gothic"/>
        </w:rPr>
        <w:t>mportant</w:t>
      </w:r>
      <w:r w:rsidR="00045873" w:rsidRPr="000B3C80">
        <w:rPr>
          <w:rFonts w:ascii="Century Gothic" w:hAnsi="Century Gothic"/>
        </w:rPr>
        <w:t xml:space="preserve"> in</w:t>
      </w:r>
      <w:r w:rsidR="00045873">
        <w:rPr>
          <w:rFonts w:ascii="Century Gothic" w:hAnsi="Century Gothic"/>
        </w:rPr>
        <w:t xml:space="preserve"> increasing baseflow in restored meadow reaches</w:t>
      </w:r>
      <w:r w:rsidR="00045873" w:rsidRPr="000B3C80">
        <w:rPr>
          <w:rFonts w:ascii="Century Gothic" w:hAnsi="Century Gothic"/>
        </w:rPr>
        <w:t>.</w:t>
      </w:r>
    </w:p>
    <w:p w:rsidR="00E83D09" w:rsidRDefault="0014033D" w:rsidP="0014033D">
      <w:pPr>
        <w:rPr>
          <w:rFonts w:ascii="Century Gothic" w:hAnsi="Century Gothic"/>
        </w:rPr>
      </w:pPr>
      <w:r>
        <w:rPr>
          <w:rFonts w:ascii="Century Gothic" w:hAnsi="Century Gothic"/>
        </w:rPr>
        <w:t xml:space="preserve">The relative importance of overbank flooding </w:t>
      </w:r>
      <w:r w:rsidR="00755EEC">
        <w:rPr>
          <w:rFonts w:ascii="Century Gothic" w:hAnsi="Century Gothic"/>
        </w:rPr>
        <w:t xml:space="preserve">(Fig. 8) </w:t>
      </w:r>
      <w:r>
        <w:rPr>
          <w:rFonts w:ascii="Century Gothic" w:hAnsi="Century Gothic"/>
        </w:rPr>
        <w:t xml:space="preserve">as a source of meadow groundwater recharge </w:t>
      </w:r>
      <w:r w:rsidR="008E305E">
        <w:rPr>
          <w:rFonts w:ascii="Century Gothic" w:hAnsi="Century Gothic"/>
        </w:rPr>
        <w:t xml:space="preserve">appears to be a factor that influences the hydrologic effects of meadow erosion and restoration.  All of the studies that reported increases in baseflows after restoration also reported that overbank flooding </w:t>
      </w:r>
      <w:r w:rsidR="00E83D09">
        <w:rPr>
          <w:rFonts w:ascii="Century Gothic" w:hAnsi="Century Gothic"/>
        </w:rPr>
        <w:t xml:space="preserve">during winter and spring </w:t>
      </w:r>
      <w:r w:rsidR="008E305E">
        <w:rPr>
          <w:rFonts w:ascii="Century Gothic" w:hAnsi="Century Gothic"/>
        </w:rPr>
        <w:t>was an important pro</w:t>
      </w:r>
      <w:r w:rsidR="00E83D09">
        <w:rPr>
          <w:rFonts w:ascii="Century Gothic" w:hAnsi="Century Gothic"/>
        </w:rPr>
        <w:t xml:space="preserve">cess in recharging </w:t>
      </w:r>
      <w:r w:rsidR="008E305E">
        <w:rPr>
          <w:rFonts w:ascii="Century Gothic" w:hAnsi="Century Gothic"/>
        </w:rPr>
        <w:t xml:space="preserve">meadow aquifers (Liang and others, 2007; Hammersmark and others, 2008; Tague and others, 2008; Ohara and others, 2013).  In contrast, the study that reported an increase in baseflow after channel incision </w:t>
      </w:r>
      <w:r w:rsidR="00E83D09">
        <w:rPr>
          <w:rFonts w:ascii="Century Gothic" w:hAnsi="Century Gothic"/>
        </w:rPr>
        <w:t xml:space="preserve">in the Sagehen watershed </w:t>
      </w:r>
      <w:r w:rsidR="008E305E">
        <w:rPr>
          <w:rFonts w:ascii="Century Gothic" w:hAnsi="Century Gothic"/>
        </w:rPr>
        <w:t>(Essaid and Hill, 2014)</w:t>
      </w:r>
      <w:r w:rsidR="00E83D09">
        <w:rPr>
          <w:rFonts w:ascii="Century Gothic" w:hAnsi="Century Gothic"/>
        </w:rPr>
        <w:t xml:space="preserve"> indicated that </w:t>
      </w:r>
      <w:r w:rsidR="008E305E">
        <w:rPr>
          <w:rFonts w:ascii="Century Gothic" w:hAnsi="Century Gothic"/>
        </w:rPr>
        <w:t>overbank flooding was not a source of meadow groundwater recharge.  Instead, the meadow aquifer was replenished by groundwater flowing from surrounding hillslope and bedrock aquifers</w:t>
      </w:r>
      <w:r w:rsidR="00E83D09">
        <w:rPr>
          <w:rFonts w:ascii="Century Gothic" w:hAnsi="Century Gothic"/>
        </w:rPr>
        <w:t xml:space="preserve"> throughout the year</w:t>
      </w:r>
      <w:r w:rsidR="008E305E">
        <w:rPr>
          <w:rFonts w:ascii="Century Gothic" w:hAnsi="Century Gothic"/>
        </w:rPr>
        <w:t>.</w:t>
      </w:r>
      <w:r w:rsidR="00E83D09">
        <w:rPr>
          <w:rFonts w:ascii="Century Gothic" w:hAnsi="Century Gothic"/>
        </w:rPr>
        <w:t xml:space="preserve">  The persistent inflow of groundwater to the Sagehen meadows provided a source for increased discharge of groundwater to the stream channel throughout the dry season, increasing baseflows relative to the pre-erosion baseflows.  The occurrence of overbank flood recharge in a given meadow may therefore usefully indicate whether erosion or restoration will positively or negatively affect summer baseflows.</w:t>
      </w:r>
    </w:p>
    <w:p w:rsidR="00045873" w:rsidRPr="0029571F" w:rsidRDefault="00E83D09" w:rsidP="00045873">
      <w:pPr>
        <w:rPr>
          <w:rFonts w:ascii="Century Gothic" w:hAnsi="Century Gothic"/>
        </w:rPr>
      </w:pPr>
      <w:r>
        <w:rPr>
          <w:rFonts w:ascii="Century Gothic" w:hAnsi="Century Gothic"/>
        </w:rPr>
        <w:t xml:space="preserve"> </w:t>
      </w:r>
      <w:r w:rsidR="00045873" w:rsidRPr="000B3C80">
        <w:rPr>
          <w:rFonts w:ascii="Century Gothic" w:hAnsi="Century Gothic"/>
          <w:b/>
        </w:rPr>
        <w:t xml:space="preserve">MEADOW </w:t>
      </w:r>
      <w:r w:rsidR="00F133A7">
        <w:rPr>
          <w:rFonts w:ascii="Century Gothic" w:hAnsi="Century Gothic"/>
          <w:b/>
        </w:rPr>
        <w:t>GROUNDWATER BALANCES</w:t>
      </w:r>
    </w:p>
    <w:p w:rsidR="00654FAB" w:rsidRDefault="00264CD9" w:rsidP="00045873">
      <w:pPr>
        <w:rPr>
          <w:rFonts w:ascii="Century Gothic" w:hAnsi="Century Gothic"/>
        </w:rPr>
      </w:pPr>
      <w:r>
        <w:rPr>
          <w:rFonts w:ascii="Century Gothic" w:hAnsi="Century Gothic"/>
        </w:rPr>
        <w:t xml:space="preserve">Meadow </w:t>
      </w:r>
      <w:r w:rsidR="00F133A7">
        <w:rPr>
          <w:rFonts w:ascii="Century Gothic" w:hAnsi="Century Gothic"/>
        </w:rPr>
        <w:t>groundwater balances</w:t>
      </w:r>
      <w:r w:rsidR="00045873">
        <w:rPr>
          <w:rFonts w:ascii="Century Gothic" w:hAnsi="Century Gothic"/>
        </w:rPr>
        <w:t xml:space="preserve"> are useful in assessing the effects of erosion and restorati</w:t>
      </w:r>
      <w:r w:rsidR="00A1060B">
        <w:rPr>
          <w:rFonts w:ascii="Century Gothic" w:hAnsi="Century Gothic"/>
        </w:rPr>
        <w:t>on on streamflow</w:t>
      </w:r>
      <w:r w:rsidR="00045873">
        <w:rPr>
          <w:rFonts w:ascii="Century Gothic" w:hAnsi="Century Gothic"/>
        </w:rPr>
        <w:t xml:space="preserve">, </w:t>
      </w:r>
      <w:r w:rsidR="00C714CB">
        <w:rPr>
          <w:rFonts w:ascii="Century Gothic" w:hAnsi="Century Gothic"/>
        </w:rPr>
        <w:t xml:space="preserve">groundwater </w:t>
      </w:r>
      <w:r w:rsidR="00045873">
        <w:rPr>
          <w:rFonts w:ascii="Century Gothic" w:hAnsi="Century Gothic"/>
        </w:rPr>
        <w:t>evapotranspiration, and groundwater storage</w:t>
      </w:r>
      <w:r>
        <w:rPr>
          <w:rFonts w:ascii="Century Gothic" w:hAnsi="Century Gothic"/>
        </w:rPr>
        <w:t xml:space="preserve"> during summer baseflow periods</w:t>
      </w:r>
      <w:r w:rsidR="00045873">
        <w:rPr>
          <w:rFonts w:ascii="Century Gothic" w:hAnsi="Century Gothic"/>
        </w:rPr>
        <w:t xml:space="preserve">.  </w:t>
      </w:r>
      <w:r w:rsidR="00654FAB">
        <w:rPr>
          <w:rFonts w:ascii="Century Gothic" w:hAnsi="Century Gothic"/>
        </w:rPr>
        <w:t xml:space="preserve">Meadows used in the </w:t>
      </w:r>
      <w:r w:rsidR="00C714CB">
        <w:rPr>
          <w:rFonts w:ascii="Century Gothic" w:hAnsi="Century Gothic"/>
        </w:rPr>
        <w:t>ground</w:t>
      </w:r>
      <w:r w:rsidR="00654FAB">
        <w:rPr>
          <w:rFonts w:ascii="Century Gothic" w:hAnsi="Century Gothic"/>
        </w:rPr>
        <w:t xml:space="preserve">water-balance study were selected to </w:t>
      </w:r>
      <w:r w:rsidR="004053EE">
        <w:rPr>
          <w:rFonts w:ascii="Century Gothic" w:hAnsi="Century Gothic"/>
        </w:rPr>
        <w:t xml:space="preserve">represent eroded, partially eroded, and restored or </w:t>
      </w:r>
      <w:r w:rsidR="00654FAB">
        <w:rPr>
          <w:rFonts w:ascii="Century Gothic" w:hAnsi="Century Gothic"/>
        </w:rPr>
        <w:t>unincised meadows throughout the Sierra Nevada on a variety of bedrock types (Table 5</w:t>
      </w:r>
      <w:r w:rsidR="00EA5114">
        <w:rPr>
          <w:rFonts w:ascii="Century Gothic" w:hAnsi="Century Gothic"/>
        </w:rPr>
        <w:t>; Fig. 1</w:t>
      </w:r>
      <w:r w:rsidR="00654FAB">
        <w:rPr>
          <w:rFonts w:ascii="Century Gothic" w:hAnsi="Century Gothic"/>
        </w:rPr>
        <w:t>).</w:t>
      </w:r>
      <w:r w:rsidR="004053EE">
        <w:rPr>
          <w:rFonts w:ascii="Century Gothic" w:hAnsi="Century Gothic"/>
        </w:rPr>
        <w:t xml:space="preserve">  Meadows were classified as eroded if channel incision to a depth of 1</w:t>
      </w:r>
      <w:r w:rsidR="00A1060B">
        <w:rPr>
          <w:rFonts w:ascii="Century Gothic" w:hAnsi="Century Gothic"/>
        </w:rPr>
        <w:t>.0</w:t>
      </w:r>
      <w:r w:rsidR="004053EE">
        <w:rPr>
          <w:rFonts w:ascii="Century Gothic" w:hAnsi="Century Gothic"/>
        </w:rPr>
        <w:t xml:space="preserve"> m or more extended through at least half of the meadow length.  Meadows were classified as partially eroded if channel incision was observed within the meadow but did not reach depths of 1.0 m over 50% of the meadow length.</w:t>
      </w:r>
    </w:p>
    <w:p w:rsidR="00654FAB" w:rsidRDefault="00654FAB" w:rsidP="00654FAB">
      <w:pPr>
        <w:rPr>
          <w:rFonts w:ascii="Century Gothic" w:hAnsi="Century Gothic"/>
          <w:b/>
          <w:u w:val="single"/>
        </w:rPr>
      </w:pPr>
      <w:r>
        <w:rPr>
          <w:rFonts w:ascii="Century Gothic" w:hAnsi="Century Gothic"/>
        </w:rPr>
        <w:t xml:space="preserve">Hydrologic data used to develop summer (July 1 to September 30) meadow </w:t>
      </w:r>
      <w:r w:rsidR="00323254">
        <w:rPr>
          <w:rFonts w:ascii="Century Gothic" w:hAnsi="Century Gothic"/>
        </w:rPr>
        <w:t>ground w</w:t>
      </w:r>
      <w:r w:rsidR="00F133A7">
        <w:rPr>
          <w:rFonts w:ascii="Century Gothic" w:hAnsi="Century Gothic"/>
        </w:rPr>
        <w:t>ater balances</w:t>
      </w:r>
      <w:r>
        <w:rPr>
          <w:rFonts w:ascii="Century Gothic" w:hAnsi="Century Gothic"/>
        </w:rPr>
        <w:t xml:space="preserve"> were collected in 2012 and 2013.  These were both exceptionally dry years that followed an unusually wet year in 2011.  </w:t>
      </w:r>
      <w:r w:rsidR="00936961">
        <w:rPr>
          <w:rFonts w:ascii="Century Gothic" w:hAnsi="Century Gothic"/>
        </w:rPr>
        <w:t xml:space="preserve">Records maintained by the DWR </w:t>
      </w:r>
      <w:r w:rsidR="00323254">
        <w:rPr>
          <w:rFonts w:ascii="Century Gothic" w:hAnsi="Century Gothic"/>
        </w:rPr>
        <w:t xml:space="preserve">(California Data Exchange) </w:t>
      </w:r>
      <w:r w:rsidR="00936961">
        <w:rPr>
          <w:rFonts w:ascii="Century Gothic" w:hAnsi="Century Gothic"/>
        </w:rPr>
        <w:t xml:space="preserve">indicate that total annual precipitation was roughly 65 to 90% of long-term averages in the Sierra Nevada during 2012 and 2013.  </w:t>
      </w:r>
      <w:r>
        <w:rPr>
          <w:rFonts w:ascii="Century Gothic" w:hAnsi="Century Gothic"/>
        </w:rPr>
        <w:t xml:space="preserve">May snowpack measurements ranged from 220% of long-term averages in 2011to 7% in 2013 (Table 6).  </w:t>
      </w:r>
      <w:r w:rsidR="00936961">
        <w:rPr>
          <w:rFonts w:ascii="Century Gothic" w:hAnsi="Century Gothic"/>
        </w:rPr>
        <w:t xml:space="preserve">Snowmelt is usually a major source of water in the Sierra Nevada, so the very low snowpacks in 2012 and 2013 indicate very limited water supply during those years.  </w:t>
      </w:r>
      <w:r w:rsidR="00C714CB">
        <w:rPr>
          <w:rFonts w:ascii="Century Gothic" w:hAnsi="Century Gothic"/>
        </w:rPr>
        <w:t>Groundw</w:t>
      </w:r>
      <w:r>
        <w:rPr>
          <w:rFonts w:ascii="Century Gothic" w:hAnsi="Century Gothic"/>
        </w:rPr>
        <w:t xml:space="preserve">ater balance results are therefore representative of two successive drought years, and may not represent meadow conditions during wetter years.  </w:t>
      </w:r>
    </w:p>
    <w:p w:rsidR="00045873" w:rsidRDefault="00045873" w:rsidP="00045873">
      <w:pPr>
        <w:rPr>
          <w:rFonts w:ascii="Century Gothic" w:hAnsi="Century Gothic"/>
        </w:rPr>
      </w:pPr>
      <w:r>
        <w:rPr>
          <w:rFonts w:ascii="Century Gothic" w:hAnsi="Century Gothic"/>
        </w:rPr>
        <w:t xml:space="preserve">Meadow </w:t>
      </w:r>
      <w:r w:rsidR="00F133A7">
        <w:rPr>
          <w:rFonts w:ascii="Century Gothic" w:hAnsi="Century Gothic"/>
        </w:rPr>
        <w:t>groundwater balances</w:t>
      </w:r>
      <w:r>
        <w:rPr>
          <w:rFonts w:ascii="Century Gothic" w:hAnsi="Century Gothic"/>
        </w:rPr>
        <w:t xml:space="preserve"> for this project were developed based </w:t>
      </w:r>
      <w:r w:rsidR="00E80CA0">
        <w:rPr>
          <w:rFonts w:ascii="Century Gothic" w:hAnsi="Century Gothic"/>
        </w:rPr>
        <w:t>on hydrologic field data provid</w:t>
      </w:r>
      <w:r>
        <w:rPr>
          <w:rFonts w:ascii="Century Gothic" w:hAnsi="Century Gothic"/>
        </w:rPr>
        <w:t>ed by the University of California Merced</w:t>
      </w:r>
      <w:r w:rsidR="00E80CA0">
        <w:rPr>
          <w:rFonts w:ascii="Century Gothic" w:hAnsi="Century Gothic"/>
        </w:rPr>
        <w:t>, including data collected by the Department of Water Resources, Balance Hydrologics, the U.S. Geological Survey, and the USDA Forest Service, Lake Tahoe Basin Management Unit</w:t>
      </w:r>
      <w:r w:rsidR="00654FAB">
        <w:rPr>
          <w:rFonts w:ascii="Century Gothic" w:hAnsi="Century Gothic"/>
        </w:rPr>
        <w:t xml:space="preserve"> (Table 7)</w:t>
      </w:r>
      <w:r>
        <w:rPr>
          <w:rFonts w:ascii="Century Gothic" w:hAnsi="Century Gothic"/>
        </w:rPr>
        <w:t xml:space="preserve">.  Monitoring equipment </w:t>
      </w:r>
      <w:r w:rsidR="00654FAB">
        <w:rPr>
          <w:rFonts w:ascii="Century Gothic" w:hAnsi="Century Gothic"/>
        </w:rPr>
        <w:t xml:space="preserve">(Table 8) </w:t>
      </w:r>
      <w:r>
        <w:rPr>
          <w:rFonts w:ascii="Century Gothic" w:hAnsi="Century Gothic"/>
        </w:rPr>
        <w:t>was installed in summers o</w:t>
      </w:r>
      <w:r w:rsidR="00654FAB">
        <w:rPr>
          <w:rFonts w:ascii="Century Gothic" w:hAnsi="Century Gothic"/>
        </w:rPr>
        <w:t>f 2011 and 2012</w:t>
      </w:r>
      <w:r>
        <w:rPr>
          <w:rFonts w:ascii="Century Gothic" w:hAnsi="Century Gothic"/>
        </w:rPr>
        <w:t>.</w:t>
      </w:r>
    </w:p>
    <w:p w:rsidR="00045873" w:rsidRDefault="00045873" w:rsidP="00045873">
      <w:pPr>
        <w:rPr>
          <w:rFonts w:ascii="Century Gothic" w:hAnsi="Century Gothic"/>
          <w:b/>
          <w:u w:val="single"/>
        </w:rPr>
      </w:pPr>
      <w:r>
        <w:rPr>
          <w:rFonts w:ascii="Century Gothic" w:hAnsi="Century Gothic"/>
          <w:b/>
          <w:u w:val="single"/>
        </w:rPr>
        <w:t>Methods</w:t>
      </w:r>
    </w:p>
    <w:p w:rsidR="00045873" w:rsidRDefault="00045873" w:rsidP="00045873">
      <w:pPr>
        <w:rPr>
          <w:rFonts w:ascii="Century Gothic" w:hAnsi="Century Gothic"/>
        </w:rPr>
      </w:pPr>
      <w:r>
        <w:rPr>
          <w:rFonts w:ascii="Century Gothic" w:hAnsi="Century Gothic"/>
        </w:rPr>
        <w:t xml:space="preserve">Conceptually, </w:t>
      </w:r>
      <w:r w:rsidR="00F133A7">
        <w:rPr>
          <w:rFonts w:ascii="Century Gothic" w:hAnsi="Century Gothic"/>
        </w:rPr>
        <w:t>groundwater balances</w:t>
      </w:r>
      <w:r>
        <w:rPr>
          <w:rFonts w:ascii="Century Gothic" w:hAnsi="Century Gothic"/>
        </w:rPr>
        <w:t xml:space="preserve"> can be expressed as:</w:t>
      </w:r>
    </w:p>
    <w:p w:rsidR="00045873" w:rsidRPr="00DA0A08" w:rsidRDefault="00045873" w:rsidP="00045873">
      <w:pPr>
        <w:rPr>
          <w:rFonts w:ascii="Century Gothic" w:hAnsi="Century Gothic"/>
          <w:vertAlign w:val="subscript"/>
        </w:rPr>
      </w:pPr>
      <w:r w:rsidRPr="00DA0A08">
        <w:rPr>
          <w:rFonts w:ascii="Century Gothic" w:hAnsi="Century Gothic"/>
        </w:rPr>
        <w:t>∑(GW</w:t>
      </w:r>
      <w:r w:rsidRPr="00DA0A08">
        <w:rPr>
          <w:rFonts w:ascii="Century Gothic" w:hAnsi="Century Gothic"/>
          <w:vertAlign w:val="subscript"/>
        </w:rPr>
        <w:t>I</w:t>
      </w:r>
      <w:r w:rsidRPr="00DA0A08">
        <w:rPr>
          <w:rFonts w:ascii="Century Gothic" w:hAnsi="Century Gothic"/>
        </w:rPr>
        <w:t xml:space="preserve"> – G</w:t>
      </w:r>
      <w:r w:rsidR="00DA0A08" w:rsidRPr="00DA0A08">
        <w:rPr>
          <w:rFonts w:ascii="Century Gothic" w:hAnsi="Century Gothic"/>
        </w:rPr>
        <w:t>W</w:t>
      </w:r>
      <w:r w:rsidRPr="00DA0A08">
        <w:rPr>
          <w:rFonts w:ascii="Century Gothic" w:hAnsi="Century Gothic"/>
          <w:vertAlign w:val="subscript"/>
        </w:rPr>
        <w:t>O</w:t>
      </w:r>
      <w:r w:rsidRPr="00DA0A08">
        <w:rPr>
          <w:rFonts w:ascii="Century Gothic" w:hAnsi="Century Gothic"/>
        </w:rPr>
        <w:t>)= ∑(Q</w:t>
      </w:r>
      <w:r w:rsidRPr="00DA0A08">
        <w:rPr>
          <w:rFonts w:ascii="Century Gothic" w:hAnsi="Century Gothic"/>
          <w:vertAlign w:val="subscript"/>
        </w:rPr>
        <w:t>O</w:t>
      </w:r>
      <w:r w:rsidRPr="00DA0A08">
        <w:rPr>
          <w:rFonts w:ascii="Century Gothic" w:hAnsi="Century Gothic"/>
        </w:rPr>
        <w:t xml:space="preserve"> – Q</w:t>
      </w:r>
      <w:r w:rsidRPr="00DA0A08">
        <w:rPr>
          <w:rFonts w:ascii="Century Gothic" w:hAnsi="Century Gothic"/>
          <w:vertAlign w:val="subscript"/>
        </w:rPr>
        <w:t>I</w:t>
      </w:r>
      <w:r w:rsidRPr="00DA0A08">
        <w:rPr>
          <w:rFonts w:ascii="Century Gothic" w:hAnsi="Century Gothic"/>
        </w:rPr>
        <w:t>) + ∑(ET – RF) - ∆S</w:t>
      </w:r>
      <w:r w:rsidRPr="00DA0A08">
        <w:rPr>
          <w:rFonts w:ascii="Century Gothic" w:hAnsi="Century Gothic"/>
          <w:vertAlign w:val="subscript"/>
        </w:rPr>
        <w:t>A</w:t>
      </w:r>
      <w:r w:rsidRPr="00DA0A08">
        <w:rPr>
          <w:rFonts w:ascii="Century Gothic" w:hAnsi="Century Gothic"/>
          <w:vertAlign w:val="subscript"/>
        </w:rPr>
        <w:tab/>
      </w:r>
      <w:r w:rsidRPr="00DA0A08">
        <w:rPr>
          <w:rFonts w:ascii="Century Gothic" w:hAnsi="Century Gothic"/>
          <w:vertAlign w:val="subscript"/>
        </w:rPr>
        <w:tab/>
      </w:r>
      <w:r w:rsidRPr="00DA0A08">
        <w:rPr>
          <w:rFonts w:ascii="Century Gothic" w:hAnsi="Century Gothic"/>
          <w:vertAlign w:val="subscript"/>
        </w:rPr>
        <w:tab/>
      </w:r>
      <w:r w:rsidRPr="00DA0A08">
        <w:rPr>
          <w:rFonts w:ascii="Century Gothic" w:hAnsi="Century Gothic"/>
          <w:vertAlign w:val="subscript"/>
        </w:rPr>
        <w:tab/>
      </w:r>
      <w:r w:rsidRPr="00DA0A08">
        <w:rPr>
          <w:rFonts w:ascii="Century Gothic" w:hAnsi="Century Gothic"/>
          <w:vertAlign w:val="subscript"/>
        </w:rPr>
        <w:tab/>
      </w:r>
      <w:r w:rsidRPr="00DA0A08">
        <w:rPr>
          <w:rFonts w:ascii="Century Gothic" w:hAnsi="Century Gothic"/>
          <w:vertAlign w:val="subscript"/>
        </w:rPr>
        <w:tab/>
      </w:r>
      <w:r w:rsidRPr="00DA0A08">
        <w:rPr>
          <w:rFonts w:ascii="Century Gothic" w:hAnsi="Century Gothic"/>
        </w:rPr>
        <w:t>(1)</w:t>
      </w:r>
    </w:p>
    <w:p w:rsidR="00045873" w:rsidRPr="00DC2071" w:rsidRDefault="00045873" w:rsidP="00045873">
      <w:pPr>
        <w:rPr>
          <w:rFonts w:ascii="Century Gothic" w:hAnsi="Century Gothic"/>
        </w:rPr>
      </w:pPr>
      <w:r>
        <w:rPr>
          <w:rFonts w:ascii="Century Gothic" w:hAnsi="Century Gothic"/>
        </w:rPr>
        <w:t>where:</w:t>
      </w:r>
    </w:p>
    <w:p w:rsidR="00045873" w:rsidRDefault="00045873" w:rsidP="00045873">
      <w:pPr>
        <w:rPr>
          <w:rFonts w:ascii="Century Gothic" w:hAnsi="Century Gothic"/>
        </w:rPr>
      </w:pPr>
      <w:r w:rsidRPr="00DC2071">
        <w:rPr>
          <w:rFonts w:ascii="Century Gothic" w:hAnsi="Century Gothic"/>
        </w:rPr>
        <w:t>GW</w:t>
      </w:r>
      <w:r>
        <w:rPr>
          <w:rFonts w:ascii="Century Gothic" w:hAnsi="Century Gothic"/>
          <w:vertAlign w:val="subscript"/>
        </w:rPr>
        <w:t xml:space="preserve">I  </w:t>
      </w:r>
      <w:r>
        <w:rPr>
          <w:rFonts w:ascii="Century Gothic" w:hAnsi="Century Gothic"/>
        </w:rPr>
        <w:t>is groundwater flowing into the meadow from surrounding bedrock aquifers;</w:t>
      </w:r>
    </w:p>
    <w:p w:rsidR="00045873" w:rsidRDefault="00045873" w:rsidP="00045873">
      <w:pPr>
        <w:rPr>
          <w:rFonts w:ascii="Century Gothic" w:hAnsi="Century Gothic"/>
        </w:rPr>
      </w:pPr>
      <w:r w:rsidRPr="00DC2071">
        <w:rPr>
          <w:rFonts w:ascii="Century Gothic" w:hAnsi="Century Gothic"/>
        </w:rPr>
        <w:t>GW</w:t>
      </w:r>
      <w:r>
        <w:rPr>
          <w:rFonts w:ascii="Century Gothic" w:hAnsi="Century Gothic"/>
          <w:vertAlign w:val="subscript"/>
        </w:rPr>
        <w:t xml:space="preserve">O  </w:t>
      </w:r>
      <w:r>
        <w:rPr>
          <w:rFonts w:ascii="Century Gothic" w:hAnsi="Century Gothic"/>
        </w:rPr>
        <w:t>is groundwater flowing out of the meadow into streams, downstream alluvial aquifers, or surrounding bedrock aquifers;</w:t>
      </w:r>
    </w:p>
    <w:p w:rsidR="00DA0A08" w:rsidRDefault="00DA0A08" w:rsidP="00045873">
      <w:pPr>
        <w:rPr>
          <w:rFonts w:ascii="Century Gothic" w:hAnsi="Century Gothic"/>
        </w:rPr>
      </w:pPr>
      <w:r w:rsidRPr="00DC2071">
        <w:rPr>
          <w:rFonts w:ascii="Century Gothic" w:hAnsi="Century Gothic"/>
        </w:rPr>
        <w:t>∑</w:t>
      </w:r>
      <w:r>
        <w:rPr>
          <w:rFonts w:ascii="Century Gothic" w:hAnsi="Century Gothic"/>
        </w:rPr>
        <w:t>(</w:t>
      </w:r>
      <w:r w:rsidRPr="00DC2071">
        <w:rPr>
          <w:rFonts w:ascii="Century Gothic" w:hAnsi="Century Gothic"/>
        </w:rPr>
        <w:t>GW</w:t>
      </w:r>
      <w:r>
        <w:rPr>
          <w:rFonts w:ascii="Century Gothic" w:hAnsi="Century Gothic"/>
          <w:vertAlign w:val="subscript"/>
        </w:rPr>
        <w:t xml:space="preserve">I  </w:t>
      </w:r>
      <w:r>
        <w:rPr>
          <w:rFonts w:ascii="Century Gothic" w:hAnsi="Century Gothic"/>
        </w:rPr>
        <w:t>- GWo) is the seasonal sum of the difference between inflowing and outflowing groundwater ;</w:t>
      </w:r>
    </w:p>
    <w:p w:rsidR="00045873" w:rsidRPr="00DC2071" w:rsidRDefault="00045873" w:rsidP="00045873">
      <w:pPr>
        <w:rPr>
          <w:rFonts w:ascii="Century Gothic" w:hAnsi="Century Gothic"/>
        </w:rPr>
      </w:pPr>
      <w:r w:rsidRPr="00DC2071">
        <w:rPr>
          <w:rFonts w:ascii="Century Gothic" w:hAnsi="Century Gothic"/>
        </w:rPr>
        <w:t>∑(Q</w:t>
      </w:r>
      <w:r w:rsidRPr="00DC2071">
        <w:rPr>
          <w:rFonts w:ascii="Century Gothic" w:hAnsi="Century Gothic"/>
          <w:vertAlign w:val="subscript"/>
        </w:rPr>
        <w:t>O</w:t>
      </w:r>
      <w:r w:rsidRPr="00DC2071">
        <w:rPr>
          <w:rFonts w:ascii="Century Gothic" w:hAnsi="Century Gothic"/>
        </w:rPr>
        <w:t xml:space="preserve"> – Q</w:t>
      </w:r>
      <w:r w:rsidRPr="00DC2071">
        <w:rPr>
          <w:rFonts w:ascii="Century Gothic" w:hAnsi="Century Gothic"/>
          <w:vertAlign w:val="subscript"/>
        </w:rPr>
        <w:t>I</w:t>
      </w:r>
      <w:r w:rsidRPr="00DC2071">
        <w:rPr>
          <w:rFonts w:ascii="Century Gothic" w:hAnsi="Century Gothic"/>
        </w:rPr>
        <w:t xml:space="preserve">) is total volume of water represented by the difference between surface-water inflows and outflows during the monitoring period, as determined by periodic streamflow </w:t>
      </w:r>
      <w:r>
        <w:rPr>
          <w:rFonts w:ascii="Century Gothic" w:hAnsi="Century Gothic"/>
        </w:rPr>
        <w:t>measurements and stage records;</w:t>
      </w:r>
    </w:p>
    <w:p w:rsidR="00045873" w:rsidRPr="00DC2071" w:rsidRDefault="00045873" w:rsidP="00045873">
      <w:pPr>
        <w:rPr>
          <w:rFonts w:ascii="Century Gothic" w:hAnsi="Century Gothic"/>
        </w:rPr>
      </w:pPr>
      <w:r w:rsidRPr="00DC2071">
        <w:rPr>
          <w:rFonts w:ascii="Century Gothic" w:hAnsi="Century Gothic"/>
        </w:rPr>
        <w:t>∑(ET – RF) is the total volume of water represented by the difference between evapotranspiration and rainfall du</w:t>
      </w:r>
      <w:r>
        <w:rPr>
          <w:rFonts w:ascii="Century Gothic" w:hAnsi="Century Gothic"/>
        </w:rPr>
        <w:t>ring the monitoring period; and</w:t>
      </w:r>
    </w:p>
    <w:p w:rsidR="00045873" w:rsidRPr="00DC2071" w:rsidRDefault="00045873" w:rsidP="00045873">
      <w:pPr>
        <w:rPr>
          <w:rFonts w:ascii="Century Gothic" w:hAnsi="Century Gothic"/>
        </w:rPr>
      </w:pPr>
      <w:r w:rsidRPr="00DC2071">
        <w:rPr>
          <w:rFonts w:ascii="Century Gothic" w:hAnsi="Century Gothic"/>
        </w:rPr>
        <w:t>∆S</w:t>
      </w:r>
      <w:r w:rsidRPr="00DC2071">
        <w:rPr>
          <w:rFonts w:ascii="Century Gothic" w:hAnsi="Century Gothic"/>
          <w:vertAlign w:val="subscript"/>
        </w:rPr>
        <w:t xml:space="preserve">A </w:t>
      </w:r>
      <w:r w:rsidRPr="00DC2071">
        <w:rPr>
          <w:rFonts w:ascii="Century Gothic" w:hAnsi="Century Gothic"/>
        </w:rPr>
        <w:t xml:space="preserve"> is the decrease in groundwater stored in meadow alluvium during the monitoring period (values will be negative for increases in storage)</w:t>
      </w:r>
    </w:p>
    <w:p w:rsidR="005A0781" w:rsidRDefault="00F133A7" w:rsidP="00045873">
      <w:pPr>
        <w:rPr>
          <w:rFonts w:ascii="Century Gothic" w:hAnsi="Century Gothic"/>
        </w:rPr>
      </w:pPr>
      <w:r>
        <w:rPr>
          <w:rFonts w:ascii="Century Gothic" w:hAnsi="Century Gothic"/>
        </w:rPr>
        <w:t>Groundwater balances</w:t>
      </w:r>
      <w:r w:rsidR="00045873">
        <w:rPr>
          <w:rFonts w:ascii="Century Gothic" w:hAnsi="Century Gothic"/>
        </w:rPr>
        <w:t xml:space="preserve"> were determined by measuring inflows and outflows of s</w:t>
      </w:r>
      <w:r w:rsidR="00DA0A08">
        <w:rPr>
          <w:rFonts w:ascii="Century Gothic" w:hAnsi="Century Gothic"/>
        </w:rPr>
        <w:t>urface water</w:t>
      </w:r>
      <w:r w:rsidR="00045873">
        <w:rPr>
          <w:rFonts w:ascii="Century Gothic" w:hAnsi="Century Gothic"/>
        </w:rPr>
        <w:t xml:space="preserve">, </w:t>
      </w:r>
      <w:r w:rsidR="00E80CA0">
        <w:rPr>
          <w:rFonts w:ascii="Century Gothic" w:hAnsi="Century Gothic"/>
        </w:rPr>
        <w:t xml:space="preserve">precipitation, changes in groundwater levels, and the specific yields of meadow aquifers.  By convention, flows into the meadow aquifers were considered positive and flows out of meadow aquifers into streams, plants, the atmosphere, or down-gradient aquifers were considered negative.  </w:t>
      </w:r>
    </w:p>
    <w:p w:rsidR="00CA1232" w:rsidRDefault="00045873" w:rsidP="00045873">
      <w:pPr>
        <w:rPr>
          <w:rFonts w:ascii="Century Gothic" w:hAnsi="Century Gothic"/>
        </w:rPr>
      </w:pPr>
      <w:r w:rsidRPr="00DE255E">
        <w:rPr>
          <w:rFonts w:ascii="Century Gothic" w:hAnsi="Century Gothic"/>
        </w:rPr>
        <w:t>Groundwater monitoring networks consisti</w:t>
      </w:r>
      <w:r w:rsidR="0028216B">
        <w:rPr>
          <w:rFonts w:ascii="Century Gothic" w:hAnsi="Century Gothic"/>
        </w:rPr>
        <w:t>ng of individual wells and nest</w:t>
      </w:r>
      <w:r w:rsidRPr="00DE255E">
        <w:rPr>
          <w:rFonts w:ascii="Century Gothic" w:hAnsi="Century Gothic"/>
        </w:rPr>
        <w:t xml:space="preserve">s of one well and 2 piezometers were installed </w:t>
      </w:r>
      <w:r w:rsidR="0028216B">
        <w:rPr>
          <w:rFonts w:ascii="Century Gothic" w:hAnsi="Century Gothic"/>
        </w:rPr>
        <w:t xml:space="preserve">by hand augering </w:t>
      </w:r>
      <w:r w:rsidRPr="00DE255E">
        <w:rPr>
          <w:rFonts w:ascii="Century Gothic" w:hAnsi="Century Gothic"/>
        </w:rPr>
        <w:t xml:space="preserve">to measure water table elevations and hydraulic heads. </w:t>
      </w:r>
      <w:r w:rsidR="0028216B">
        <w:rPr>
          <w:rFonts w:ascii="Century Gothic" w:hAnsi="Century Gothic"/>
        </w:rPr>
        <w:t xml:space="preserve">Wells and piezometers were constructed of 5 cm diameter PVC pipes.  </w:t>
      </w:r>
      <w:r w:rsidRPr="00DE255E">
        <w:rPr>
          <w:rFonts w:ascii="Century Gothic" w:hAnsi="Century Gothic"/>
        </w:rPr>
        <w:t>Wells were installed to bedroc</w:t>
      </w:r>
      <w:r w:rsidR="0028216B">
        <w:rPr>
          <w:rFonts w:ascii="Century Gothic" w:hAnsi="Century Gothic"/>
        </w:rPr>
        <w:t>k, or as deep as possible using a hand auger.  P</w:t>
      </w:r>
      <w:r w:rsidRPr="00DE255E">
        <w:rPr>
          <w:rFonts w:ascii="Century Gothic" w:hAnsi="Century Gothic"/>
        </w:rPr>
        <w:t>iezometers were installed at various depths, with one piezometer in each group installed to bedrock, or as deep as possible</w:t>
      </w:r>
      <w:r w:rsidR="00264CD9">
        <w:rPr>
          <w:rFonts w:ascii="Century Gothic" w:hAnsi="Century Gothic"/>
        </w:rPr>
        <w:t xml:space="preserve"> (Table 8</w:t>
      </w:r>
      <w:r w:rsidR="0028216B">
        <w:rPr>
          <w:rFonts w:ascii="Century Gothic" w:hAnsi="Century Gothic"/>
        </w:rPr>
        <w:t>). Within nests</w:t>
      </w:r>
      <w:r w:rsidRPr="00DE255E">
        <w:rPr>
          <w:rFonts w:ascii="Century Gothic" w:hAnsi="Century Gothic"/>
        </w:rPr>
        <w:t>, wells and piezometers were inst</w:t>
      </w:r>
      <w:r w:rsidR="0028216B">
        <w:rPr>
          <w:rFonts w:ascii="Century Gothic" w:hAnsi="Century Gothic"/>
        </w:rPr>
        <w:t>alled close</w:t>
      </w:r>
      <w:r w:rsidRPr="00DE255E">
        <w:rPr>
          <w:rFonts w:ascii="Century Gothic" w:hAnsi="Century Gothic"/>
        </w:rPr>
        <w:t xml:space="preserve"> to each other to allow determination of vertical hydraulic gradients. </w:t>
      </w:r>
      <w:r w:rsidR="0028216B">
        <w:rPr>
          <w:rFonts w:ascii="Century Gothic" w:hAnsi="Century Gothic"/>
        </w:rPr>
        <w:t xml:space="preserve"> </w:t>
      </w:r>
      <w:r w:rsidRPr="00DE255E">
        <w:rPr>
          <w:rFonts w:ascii="Century Gothic" w:hAnsi="Century Gothic"/>
        </w:rPr>
        <w:t>A combined total of 9 to 16 wells and piezometers were installed in most meadows</w:t>
      </w:r>
      <w:r w:rsidR="00264CD9">
        <w:rPr>
          <w:rFonts w:ascii="Century Gothic" w:hAnsi="Century Gothic"/>
        </w:rPr>
        <w:t xml:space="preserve"> (Table 8</w:t>
      </w:r>
      <w:r w:rsidR="00CA1232">
        <w:rPr>
          <w:rFonts w:ascii="Century Gothic" w:hAnsi="Century Gothic"/>
        </w:rPr>
        <w:t>).</w:t>
      </w:r>
    </w:p>
    <w:p w:rsidR="00F5739A" w:rsidRPr="00F5739A" w:rsidRDefault="00045873" w:rsidP="00F5739A">
      <w:pPr>
        <w:rPr>
          <w:rFonts w:ascii="Century Gothic" w:hAnsi="Century Gothic"/>
        </w:rPr>
      </w:pPr>
      <w:r w:rsidRPr="00DE255E">
        <w:rPr>
          <w:rFonts w:ascii="Century Gothic" w:hAnsi="Century Gothic"/>
        </w:rPr>
        <w:t>Submersible pressure transducers were installed in all wells and piezometers</w:t>
      </w:r>
      <w:r w:rsidR="00CA1232">
        <w:rPr>
          <w:rFonts w:ascii="Century Gothic" w:hAnsi="Century Gothic"/>
        </w:rPr>
        <w:t xml:space="preserve"> to measure hourly water-levels</w:t>
      </w:r>
      <w:r w:rsidR="00695A57">
        <w:rPr>
          <w:rFonts w:ascii="Century Gothic" w:hAnsi="Century Gothic"/>
        </w:rPr>
        <w:t xml:space="preserve"> with the exception of meadows M14 and M20</w:t>
      </w:r>
      <w:r w:rsidRPr="00DE255E">
        <w:rPr>
          <w:rFonts w:ascii="Century Gothic" w:hAnsi="Century Gothic"/>
        </w:rPr>
        <w:t xml:space="preserve">. </w:t>
      </w:r>
      <w:r w:rsidR="00CA1232">
        <w:rPr>
          <w:rFonts w:ascii="Century Gothic" w:hAnsi="Century Gothic"/>
        </w:rPr>
        <w:t xml:space="preserve"> </w:t>
      </w:r>
      <w:r w:rsidR="00695A57">
        <w:rPr>
          <w:rFonts w:ascii="Century Gothic" w:hAnsi="Century Gothic"/>
        </w:rPr>
        <w:t xml:space="preserve">Meadows M14 and M20 had only piezometers installed, and only one piezometer in each meadow was equipped with a transducer and data logger.  </w:t>
      </w:r>
      <w:r w:rsidR="00CA1232">
        <w:rPr>
          <w:rFonts w:ascii="Century Gothic" w:hAnsi="Century Gothic"/>
        </w:rPr>
        <w:t xml:space="preserve"> </w:t>
      </w:r>
      <w:r w:rsidR="00F5739A">
        <w:rPr>
          <w:rFonts w:ascii="Century Gothic" w:hAnsi="Century Gothic"/>
        </w:rPr>
        <w:t>Manual water-level measurements were made semiannually in each well and piezometer</w:t>
      </w:r>
      <w:r w:rsidR="00BB1D0A">
        <w:rPr>
          <w:rFonts w:ascii="Century Gothic" w:hAnsi="Century Gothic"/>
        </w:rPr>
        <w:t xml:space="preserve"> for quality assurance and calibration purposes</w:t>
      </w:r>
      <w:r w:rsidR="00F5739A">
        <w:rPr>
          <w:rFonts w:ascii="Century Gothic" w:hAnsi="Century Gothic"/>
        </w:rPr>
        <w:t xml:space="preserve">.  </w:t>
      </w:r>
      <w:r w:rsidR="00CA1232">
        <w:rPr>
          <w:rFonts w:ascii="Century Gothic" w:hAnsi="Century Gothic"/>
        </w:rPr>
        <w:t>Hourly water-lev</w:t>
      </w:r>
      <w:r w:rsidR="00F5739A">
        <w:rPr>
          <w:rFonts w:ascii="Century Gothic" w:hAnsi="Century Gothic"/>
        </w:rPr>
        <w:t>el records were reviewed, and used only if the records met quality-assurance criteria.  Records</w:t>
      </w:r>
      <w:r w:rsidR="00F5739A" w:rsidRPr="00F5739A">
        <w:rPr>
          <w:rFonts w:ascii="Century Gothic" w:hAnsi="Century Gothic"/>
        </w:rPr>
        <w:t xml:space="preserve"> </w:t>
      </w:r>
      <w:r w:rsidR="00F5739A">
        <w:rPr>
          <w:rFonts w:ascii="Century Gothic" w:hAnsi="Century Gothic"/>
        </w:rPr>
        <w:t xml:space="preserve">meeting the following criteria </w:t>
      </w:r>
      <w:r w:rsidR="00F5739A" w:rsidRPr="00F5739A">
        <w:rPr>
          <w:rFonts w:ascii="Century Gothic" w:hAnsi="Century Gothic"/>
        </w:rPr>
        <w:t>were generally considered to be of</w:t>
      </w:r>
      <w:r w:rsidR="00F5739A">
        <w:rPr>
          <w:rFonts w:ascii="Century Gothic" w:hAnsi="Century Gothic"/>
        </w:rPr>
        <w:t xml:space="preserve"> acceptable quality</w:t>
      </w:r>
      <w:r w:rsidR="00F5739A" w:rsidRPr="00F5739A">
        <w:rPr>
          <w:rFonts w:ascii="Century Gothic" w:hAnsi="Century Gothic"/>
        </w:rPr>
        <w:t>:</w:t>
      </w:r>
    </w:p>
    <w:p w:rsidR="00F5739A" w:rsidRPr="00F5739A" w:rsidRDefault="00F5739A" w:rsidP="00F5739A">
      <w:pPr>
        <w:pStyle w:val="ListParagraph"/>
        <w:numPr>
          <w:ilvl w:val="0"/>
          <w:numId w:val="7"/>
        </w:numPr>
        <w:rPr>
          <w:rFonts w:ascii="Century Gothic" w:hAnsi="Century Gothic"/>
        </w:rPr>
      </w:pPr>
      <w:r w:rsidRPr="00F5739A">
        <w:rPr>
          <w:rFonts w:ascii="Century Gothic" w:hAnsi="Century Gothic"/>
        </w:rPr>
        <w:t>Groundwater levels obtained with electronic recorders were within 15 cm of semiannual manual measurements and were reasonable in comparison to well construction information;</w:t>
      </w:r>
    </w:p>
    <w:p w:rsidR="00F5739A" w:rsidRPr="00F5739A" w:rsidRDefault="00F5739A" w:rsidP="00F5739A">
      <w:pPr>
        <w:pStyle w:val="ListParagraph"/>
        <w:numPr>
          <w:ilvl w:val="0"/>
          <w:numId w:val="7"/>
        </w:numPr>
        <w:rPr>
          <w:rFonts w:ascii="Century Gothic" w:hAnsi="Century Gothic"/>
        </w:rPr>
      </w:pPr>
      <w:r w:rsidRPr="00F5739A">
        <w:rPr>
          <w:rFonts w:ascii="Century Gothic" w:hAnsi="Century Gothic"/>
        </w:rPr>
        <w:t>Two or more groundwater level records per meadow during each year of the study met criteria fo</w:t>
      </w:r>
      <w:r>
        <w:rPr>
          <w:rFonts w:ascii="Century Gothic" w:hAnsi="Century Gothic"/>
        </w:rPr>
        <w:t>r data quality and completeness;</w:t>
      </w:r>
    </w:p>
    <w:p w:rsidR="00F5739A" w:rsidRPr="00F5739A" w:rsidRDefault="00F5739A" w:rsidP="00F5739A">
      <w:pPr>
        <w:pStyle w:val="ListParagraph"/>
        <w:numPr>
          <w:ilvl w:val="0"/>
          <w:numId w:val="7"/>
        </w:numPr>
        <w:rPr>
          <w:rFonts w:ascii="Century Gothic" w:hAnsi="Century Gothic"/>
        </w:rPr>
      </w:pPr>
      <w:r w:rsidRPr="00F5739A">
        <w:rPr>
          <w:rFonts w:ascii="Century Gothic" w:hAnsi="Century Gothic"/>
        </w:rPr>
        <w:t xml:space="preserve">No more than 10 </w:t>
      </w:r>
      <w:r>
        <w:rPr>
          <w:rFonts w:ascii="Century Gothic" w:hAnsi="Century Gothic"/>
        </w:rPr>
        <w:t xml:space="preserve">consecutive </w:t>
      </w:r>
      <w:r w:rsidRPr="00F5739A">
        <w:rPr>
          <w:rFonts w:ascii="Century Gothic" w:hAnsi="Century Gothic"/>
        </w:rPr>
        <w:t>days of record were missing during a s</w:t>
      </w:r>
      <w:r w:rsidR="00264CD9">
        <w:rPr>
          <w:rFonts w:ascii="Century Gothic" w:hAnsi="Century Gothic"/>
        </w:rPr>
        <w:t>ingle summer</w:t>
      </w:r>
      <w:r w:rsidRPr="00F5739A">
        <w:rPr>
          <w:rFonts w:ascii="Century Gothic" w:hAnsi="Century Gothic"/>
        </w:rPr>
        <w:t>;</w:t>
      </w:r>
    </w:p>
    <w:p w:rsidR="00F5739A" w:rsidRPr="00F5739A" w:rsidRDefault="00F5739A" w:rsidP="00F5739A">
      <w:pPr>
        <w:pStyle w:val="ListParagraph"/>
        <w:numPr>
          <w:ilvl w:val="0"/>
          <w:numId w:val="7"/>
        </w:numPr>
        <w:rPr>
          <w:rFonts w:ascii="Century Gothic" w:hAnsi="Century Gothic"/>
        </w:rPr>
      </w:pPr>
      <w:r w:rsidRPr="00F5739A">
        <w:rPr>
          <w:rFonts w:ascii="Century Gothic" w:hAnsi="Century Gothic"/>
        </w:rPr>
        <w:t>Water-level unit-value records were free of unexplained sudden jumps or drops of 5 cm or more.</w:t>
      </w:r>
    </w:p>
    <w:p w:rsidR="00045873" w:rsidRPr="00DE255E" w:rsidRDefault="00045873" w:rsidP="00045873">
      <w:pPr>
        <w:rPr>
          <w:rFonts w:ascii="Century Gothic" w:hAnsi="Century Gothic"/>
        </w:rPr>
      </w:pPr>
      <w:r w:rsidRPr="00DE255E">
        <w:rPr>
          <w:rFonts w:ascii="Century Gothic" w:hAnsi="Century Gothic"/>
        </w:rPr>
        <w:t>S</w:t>
      </w:r>
      <w:r>
        <w:rPr>
          <w:rFonts w:ascii="Century Gothic" w:hAnsi="Century Gothic"/>
        </w:rPr>
        <w:t>urface-water flows (streamflow) were monitored with s</w:t>
      </w:r>
      <w:r w:rsidRPr="00DE255E">
        <w:rPr>
          <w:rFonts w:ascii="Century Gothic" w:hAnsi="Century Gothic"/>
        </w:rPr>
        <w:t>ubmersible pressure transducers</w:t>
      </w:r>
      <w:r>
        <w:rPr>
          <w:rFonts w:ascii="Century Gothic" w:hAnsi="Century Gothic"/>
        </w:rPr>
        <w:t xml:space="preserve"> and </w:t>
      </w:r>
      <w:r w:rsidRPr="00DE255E">
        <w:rPr>
          <w:rFonts w:ascii="Century Gothic" w:hAnsi="Century Gothic"/>
        </w:rPr>
        <w:t>stage recorders</w:t>
      </w:r>
      <w:r>
        <w:rPr>
          <w:rFonts w:ascii="Century Gothic" w:hAnsi="Century Gothic"/>
        </w:rPr>
        <w:t xml:space="preserve"> </w:t>
      </w:r>
      <w:r w:rsidRPr="00DE255E">
        <w:rPr>
          <w:rFonts w:ascii="Century Gothic" w:hAnsi="Century Gothic"/>
        </w:rPr>
        <w:t>installed at the upstream and downstream ends of each of the meadows</w:t>
      </w:r>
      <w:r w:rsidR="00264CD9">
        <w:rPr>
          <w:rFonts w:ascii="Century Gothic" w:hAnsi="Century Gothic"/>
        </w:rPr>
        <w:t xml:space="preserve"> (Table 8</w:t>
      </w:r>
      <w:r w:rsidRPr="00DE255E">
        <w:rPr>
          <w:rFonts w:ascii="Century Gothic" w:hAnsi="Century Gothic"/>
        </w:rPr>
        <w:t>)</w:t>
      </w:r>
      <w:r>
        <w:rPr>
          <w:rFonts w:ascii="Century Gothic" w:hAnsi="Century Gothic"/>
        </w:rPr>
        <w:t>,</w:t>
      </w:r>
      <w:r w:rsidR="00654FAB">
        <w:rPr>
          <w:rFonts w:ascii="Century Gothic" w:hAnsi="Century Gothic"/>
        </w:rPr>
        <w:t xml:space="preserve"> </w:t>
      </w:r>
      <w:r w:rsidRPr="00DE255E">
        <w:rPr>
          <w:rFonts w:ascii="Century Gothic" w:hAnsi="Century Gothic"/>
        </w:rPr>
        <w:t xml:space="preserve">to determine </w:t>
      </w:r>
      <w:r>
        <w:rPr>
          <w:rFonts w:ascii="Century Gothic" w:hAnsi="Century Gothic"/>
        </w:rPr>
        <w:t>surface-</w:t>
      </w:r>
      <w:r w:rsidRPr="00DE255E">
        <w:rPr>
          <w:rFonts w:ascii="Century Gothic" w:hAnsi="Century Gothic"/>
        </w:rPr>
        <w:t>water inflows and outflows</w:t>
      </w:r>
      <w:r w:rsidR="002A309B">
        <w:rPr>
          <w:rFonts w:ascii="Century Gothic" w:hAnsi="Century Gothic"/>
        </w:rPr>
        <w:t xml:space="preserve"> </w:t>
      </w:r>
      <w:r w:rsidR="002A309B" w:rsidRPr="00DC2071">
        <w:rPr>
          <w:rFonts w:ascii="Century Gothic" w:hAnsi="Century Gothic"/>
        </w:rPr>
        <w:t>(Q</w:t>
      </w:r>
      <w:r w:rsidR="002A309B">
        <w:rPr>
          <w:rFonts w:ascii="Century Gothic" w:hAnsi="Century Gothic"/>
          <w:vertAlign w:val="subscript"/>
        </w:rPr>
        <w:t>I</w:t>
      </w:r>
      <w:r w:rsidR="002A309B">
        <w:rPr>
          <w:rFonts w:ascii="Century Gothic" w:hAnsi="Century Gothic"/>
        </w:rPr>
        <w:t xml:space="preserve"> and </w:t>
      </w:r>
      <w:r w:rsidR="002A309B" w:rsidRPr="00DC2071">
        <w:rPr>
          <w:rFonts w:ascii="Century Gothic" w:hAnsi="Century Gothic"/>
        </w:rPr>
        <w:t>Q</w:t>
      </w:r>
      <w:r w:rsidR="002A309B">
        <w:rPr>
          <w:rFonts w:ascii="Century Gothic" w:hAnsi="Century Gothic"/>
          <w:vertAlign w:val="subscript"/>
        </w:rPr>
        <w:t>O</w:t>
      </w:r>
      <w:r w:rsidR="002A309B" w:rsidRPr="00DC2071">
        <w:rPr>
          <w:rFonts w:ascii="Century Gothic" w:hAnsi="Century Gothic"/>
        </w:rPr>
        <w:t>)</w:t>
      </w:r>
      <w:r w:rsidRPr="00DE255E">
        <w:rPr>
          <w:rFonts w:ascii="Century Gothic" w:hAnsi="Century Gothic"/>
        </w:rPr>
        <w:t>.</w:t>
      </w:r>
      <w:r>
        <w:rPr>
          <w:rFonts w:ascii="Century Gothic" w:hAnsi="Century Gothic"/>
        </w:rPr>
        <w:t xml:space="preserve">  D</w:t>
      </w:r>
      <w:r w:rsidRPr="00DE255E">
        <w:rPr>
          <w:rFonts w:ascii="Century Gothic" w:hAnsi="Century Gothic"/>
        </w:rPr>
        <w:t xml:space="preserve">ischarge </w:t>
      </w:r>
      <w:r>
        <w:rPr>
          <w:rFonts w:ascii="Century Gothic" w:hAnsi="Century Gothic"/>
        </w:rPr>
        <w:t xml:space="preserve">(streamflow) </w:t>
      </w:r>
      <w:r w:rsidRPr="00DE255E">
        <w:rPr>
          <w:rFonts w:ascii="Century Gothic" w:hAnsi="Century Gothic"/>
        </w:rPr>
        <w:t>was periodically measured at</w:t>
      </w:r>
      <w:r>
        <w:rPr>
          <w:rFonts w:ascii="Century Gothic" w:hAnsi="Century Gothic"/>
        </w:rPr>
        <w:t xml:space="preserve"> the upstream and downstream station</w:t>
      </w:r>
      <w:r w:rsidRPr="00DE255E">
        <w:rPr>
          <w:rFonts w:ascii="Century Gothic" w:hAnsi="Century Gothic"/>
        </w:rPr>
        <w:t>s throughout summe</w:t>
      </w:r>
      <w:r>
        <w:rPr>
          <w:rFonts w:ascii="Century Gothic" w:hAnsi="Century Gothic"/>
        </w:rPr>
        <w:t>r and fall, using tracer measurements (</w:t>
      </w:r>
      <w:r w:rsidRPr="00DE255E">
        <w:rPr>
          <w:rFonts w:ascii="Century Gothic" w:hAnsi="Century Gothic"/>
        </w:rPr>
        <w:t>salt dilu</w:t>
      </w:r>
      <w:r w:rsidR="0022733B">
        <w:rPr>
          <w:rFonts w:ascii="Century Gothic" w:hAnsi="Century Gothic"/>
        </w:rPr>
        <w:t xml:space="preserve">tions) and </w:t>
      </w:r>
      <w:r w:rsidRPr="00DE255E">
        <w:rPr>
          <w:rFonts w:ascii="Century Gothic" w:hAnsi="Century Gothic"/>
        </w:rPr>
        <w:t>measurements</w:t>
      </w:r>
      <w:r w:rsidR="0022733B">
        <w:rPr>
          <w:rFonts w:ascii="Century Gothic" w:hAnsi="Century Gothic"/>
        </w:rPr>
        <w:t xml:space="preserve"> of stream velocity, depth, and width</w:t>
      </w:r>
      <w:r>
        <w:rPr>
          <w:rFonts w:ascii="Century Gothic" w:hAnsi="Century Gothic"/>
        </w:rPr>
        <w:t>.  Rating curves wer</w:t>
      </w:r>
      <w:r w:rsidR="0022733B">
        <w:rPr>
          <w:rFonts w:ascii="Century Gothic" w:hAnsi="Century Gothic"/>
        </w:rPr>
        <w:t xml:space="preserve">e developed from concurrent stage and discharge data, </w:t>
      </w:r>
      <w:r>
        <w:rPr>
          <w:rFonts w:ascii="Century Gothic" w:hAnsi="Century Gothic"/>
        </w:rPr>
        <w:t>and used to convert measured stages to streamflow</w:t>
      </w:r>
      <w:r w:rsidRPr="00DE255E">
        <w:rPr>
          <w:rFonts w:ascii="Century Gothic" w:hAnsi="Century Gothic"/>
        </w:rPr>
        <w:t>.</w:t>
      </w:r>
      <w:r w:rsidR="00654FAB">
        <w:rPr>
          <w:rFonts w:ascii="Century Gothic" w:hAnsi="Century Gothic"/>
        </w:rPr>
        <w:t xml:space="preserve">  Daily values of streamflow for Cold Creek, a tributary to the Trout Creek meadow, were estimated from U.S. Geological Survey streamflow records at nearby gages on the basis of drainage area.</w:t>
      </w:r>
      <w:r w:rsidR="002A309B">
        <w:rPr>
          <w:rFonts w:ascii="Century Gothic" w:hAnsi="Century Gothic"/>
        </w:rPr>
        <w:t xml:space="preserve">  Groundwater discharge to meadow streams was computed as </w:t>
      </w:r>
      <w:r w:rsidR="002A309B" w:rsidRPr="00DC2071">
        <w:rPr>
          <w:rFonts w:ascii="Century Gothic" w:hAnsi="Century Gothic"/>
        </w:rPr>
        <w:t>∑(Q</w:t>
      </w:r>
      <w:r w:rsidR="002A309B" w:rsidRPr="00DC2071">
        <w:rPr>
          <w:rFonts w:ascii="Century Gothic" w:hAnsi="Century Gothic"/>
          <w:vertAlign w:val="subscript"/>
        </w:rPr>
        <w:t>O</w:t>
      </w:r>
      <w:r w:rsidR="002A309B" w:rsidRPr="00DC2071">
        <w:rPr>
          <w:rFonts w:ascii="Century Gothic" w:hAnsi="Century Gothic"/>
        </w:rPr>
        <w:t xml:space="preserve"> – Q</w:t>
      </w:r>
      <w:r w:rsidR="002A309B" w:rsidRPr="00DC2071">
        <w:rPr>
          <w:rFonts w:ascii="Century Gothic" w:hAnsi="Century Gothic"/>
          <w:vertAlign w:val="subscript"/>
        </w:rPr>
        <w:t>I</w:t>
      </w:r>
      <w:r w:rsidR="002A309B" w:rsidRPr="00DC2071">
        <w:rPr>
          <w:rFonts w:ascii="Century Gothic" w:hAnsi="Century Gothic"/>
        </w:rPr>
        <w:t>)</w:t>
      </w:r>
      <w:r w:rsidR="002A309B">
        <w:rPr>
          <w:rFonts w:ascii="Century Gothic" w:hAnsi="Century Gothic"/>
        </w:rPr>
        <w:t>.</w:t>
      </w:r>
    </w:p>
    <w:p w:rsidR="0028216B" w:rsidRDefault="000E5EDB" w:rsidP="00F5739A">
      <w:pPr>
        <w:spacing w:after="240"/>
        <w:rPr>
          <w:rFonts w:ascii="Century Gothic" w:hAnsi="Century Gothic"/>
        </w:rPr>
      </w:pPr>
      <w:r>
        <w:rPr>
          <w:rFonts w:ascii="Century Gothic" w:hAnsi="Century Gothic"/>
        </w:rPr>
        <w:t>S</w:t>
      </w:r>
      <w:r w:rsidR="0028216B">
        <w:rPr>
          <w:rFonts w:ascii="Century Gothic" w:hAnsi="Century Gothic"/>
        </w:rPr>
        <w:t xml:space="preserve">amples were collected during spring and summer of 2014 and analyzed for specific yield </w:t>
      </w:r>
      <w:r w:rsidR="0073530B">
        <w:rPr>
          <w:rFonts w:ascii="Century Gothic" w:hAnsi="Century Gothic"/>
        </w:rPr>
        <w:t xml:space="preserve">at 0.1 and 0.3 bars of applied pressure using a pressure plate apparatus </w:t>
      </w:r>
      <w:r w:rsidR="00032F7B">
        <w:rPr>
          <w:rFonts w:ascii="Century Gothic" w:hAnsi="Century Gothic"/>
        </w:rPr>
        <w:t xml:space="preserve">(Klute, 1986) </w:t>
      </w:r>
      <w:r w:rsidR="0028216B">
        <w:rPr>
          <w:rFonts w:ascii="Century Gothic" w:hAnsi="Century Gothic"/>
        </w:rPr>
        <w:t xml:space="preserve">at the U.S. Geological Survey </w:t>
      </w:r>
      <w:r w:rsidR="0073530B">
        <w:rPr>
          <w:rFonts w:ascii="Century Gothic" w:hAnsi="Century Gothic"/>
        </w:rPr>
        <w:t>laboratory in Sacramento, California.</w:t>
      </w:r>
      <w:r w:rsidR="00F5739A">
        <w:rPr>
          <w:rFonts w:ascii="Century Gothic" w:hAnsi="Century Gothic"/>
        </w:rPr>
        <w:t xml:space="preserve"> </w:t>
      </w:r>
      <w:r w:rsidR="00960AC4">
        <w:rPr>
          <w:rFonts w:ascii="Century Gothic" w:hAnsi="Century Gothic"/>
        </w:rPr>
        <w:t xml:space="preserve">  Results f</w:t>
      </w:r>
      <w:r w:rsidR="00C02F86">
        <w:rPr>
          <w:rFonts w:ascii="Century Gothic" w:hAnsi="Century Gothic"/>
        </w:rPr>
        <w:t>or applied pressures of 0.3 bar</w:t>
      </w:r>
      <w:r w:rsidR="00C02F86">
        <w:rPr>
          <w:rFonts w:ascii="Century Gothic" w:hAnsi="Century Gothic" w:cs="Times New Roman"/>
        </w:rPr>
        <w:t xml:space="preserve"> (SY</w:t>
      </w:r>
      <w:r w:rsidR="00C02F86">
        <w:rPr>
          <w:rFonts w:ascii="Century Gothic" w:hAnsi="Century Gothic" w:cs="Times New Roman"/>
          <w:vertAlign w:val="subscript"/>
        </w:rPr>
        <w:t>0.3</w:t>
      </w:r>
      <w:r w:rsidR="00C02F86">
        <w:rPr>
          <w:rFonts w:ascii="Century Gothic" w:hAnsi="Century Gothic" w:cs="Times New Roman"/>
        </w:rPr>
        <w:t xml:space="preserve">) </w:t>
      </w:r>
      <w:r w:rsidR="00960AC4">
        <w:rPr>
          <w:rFonts w:ascii="Century Gothic" w:hAnsi="Century Gothic"/>
        </w:rPr>
        <w:t>represent long-term seasonal changes in groundwater storage in meadow aquifers</w:t>
      </w:r>
      <w:r>
        <w:rPr>
          <w:rFonts w:ascii="Century Gothic" w:hAnsi="Century Gothic"/>
        </w:rPr>
        <w:t xml:space="preserve"> and were used in </w:t>
      </w:r>
      <w:r w:rsidR="00F133A7">
        <w:rPr>
          <w:rFonts w:ascii="Century Gothic" w:hAnsi="Century Gothic"/>
        </w:rPr>
        <w:t>groundwater balances</w:t>
      </w:r>
      <w:r w:rsidR="00DB07A0">
        <w:rPr>
          <w:rFonts w:ascii="Century Gothic" w:hAnsi="Century Gothic"/>
        </w:rPr>
        <w:t xml:space="preserve"> (Table 9)</w:t>
      </w:r>
      <w:r w:rsidR="00960AC4">
        <w:rPr>
          <w:rFonts w:ascii="Century Gothic" w:hAnsi="Century Gothic"/>
        </w:rPr>
        <w:t>.</w:t>
      </w:r>
      <w:r>
        <w:rPr>
          <w:rFonts w:ascii="Century Gothic" w:hAnsi="Century Gothic"/>
        </w:rPr>
        <w:t xml:space="preserve">  The specific yield results for 0.1 bar repr</w:t>
      </w:r>
      <w:r w:rsidR="00C02F86">
        <w:rPr>
          <w:rFonts w:ascii="Century Gothic" w:hAnsi="Century Gothic"/>
        </w:rPr>
        <w:t>esent shorter-term drainage, and</w:t>
      </w:r>
      <w:r>
        <w:rPr>
          <w:rFonts w:ascii="Century Gothic" w:hAnsi="Century Gothic"/>
        </w:rPr>
        <w:t xml:space="preserve"> were not used in w</w:t>
      </w:r>
      <w:r w:rsidR="00C02F86">
        <w:rPr>
          <w:rFonts w:ascii="Century Gothic" w:hAnsi="Century Gothic"/>
        </w:rPr>
        <w:t>ater balance calculations</w:t>
      </w:r>
      <w:r>
        <w:rPr>
          <w:rFonts w:ascii="Century Gothic" w:hAnsi="Century Gothic"/>
        </w:rPr>
        <w:t>.</w:t>
      </w:r>
    </w:p>
    <w:p w:rsidR="00DB07A0" w:rsidRDefault="00DB07A0" w:rsidP="00DB07A0">
      <w:pPr>
        <w:rPr>
          <w:rFonts w:ascii="Century Gothic" w:hAnsi="Century Gothic"/>
        </w:rPr>
      </w:pPr>
      <w:r>
        <w:rPr>
          <w:rFonts w:ascii="Century Gothic" w:hAnsi="Century Gothic"/>
        </w:rPr>
        <w:t>Precipitation was rare during the study period.  Hourly and daily rainfall records collected by the Department of Water Resources were used to determine rainfall amounts at the meadows monitored for this study (Table 10).</w:t>
      </w:r>
    </w:p>
    <w:p w:rsidR="00D006A5" w:rsidRDefault="00D006A5" w:rsidP="00BB1D0A">
      <w:pPr>
        <w:rPr>
          <w:rFonts w:ascii="Century Gothic" w:hAnsi="Century Gothic" w:cs="Times New Roman"/>
        </w:rPr>
      </w:pPr>
      <w:r>
        <w:rPr>
          <w:rFonts w:ascii="Century Gothic" w:hAnsi="Century Gothic" w:cs="Times New Roman"/>
        </w:rPr>
        <w:t xml:space="preserve">Hourly groundwater levels </w:t>
      </w:r>
      <w:r w:rsidR="00F02DD5">
        <w:rPr>
          <w:rFonts w:ascii="Century Gothic" w:hAnsi="Century Gothic" w:cs="Times New Roman"/>
        </w:rPr>
        <w:t xml:space="preserve">and specific yields </w:t>
      </w:r>
      <w:r>
        <w:rPr>
          <w:rFonts w:ascii="Century Gothic" w:hAnsi="Century Gothic" w:cs="Times New Roman"/>
        </w:rPr>
        <w:t xml:space="preserve">were used to compute </w:t>
      </w:r>
      <w:r w:rsidR="00960AC4">
        <w:rPr>
          <w:rFonts w:ascii="Century Gothic" w:hAnsi="Century Gothic" w:cs="Times New Roman"/>
        </w:rPr>
        <w:t xml:space="preserve">daily </w:t>
      </w:r>
      <w:r>
        <w:rPr>
          <w:rFonts w:ascii="Century Gothic" w:hAnsi="Century Gothic" w:cs="Times New Roman"/>
        </w:rPr>
        <w:t>groundwater flow into meadow aquifers from surrounding bedrock aquifers</w:t>
      </w:r>
      <w:r w:rsidR="00960AC4">
        <w:rPr>
          <w:rFonts w:ascii="Century Gothic" w:hAnsi="Century Gothic" w:cs="Times New Roman"/>
        </w:rPr>
        <w:t xml:space="preserve">, daily changes in meadow groundwater storage, </w:t>
      </w:r>
      <w:r w:rsidR="00F02DD5">
        <w:rPr>
          <w:rFonts w:ascii="Century Gothic" w:hAnsi="Century Gothic" w:cs="Times New Roman"/>
        </w:rPr>
        <w:t>and daily groundwater ET.</w:t>
      </w:r>
      <w:r w:rsidR="00863408">
        <w:rPr>
          <w:rFonts w:ascii="Century Gothic" w:hAnsi="Century Gothic" w:cs="Times New Roman"/>
        </w:rPr>
        <w:t xml:space="preserve">  This approach, while commonly used, is subject to substantial uncertainties related to variations in specific yield and recovery times for meadow aquifers, as discussed in recent articles by Loheide and others (2005), Yin and others (2013), Fahle and Dietrich (2014), and Mazur and others (2014).</w:t>
      </w:r>
      <w:r w:rsidR="00F02DD5">
        <w:rPr>
          <w:rFonts w:ascii="Century Gothic" w:hAnsi="Century Gothic" w:cs="Times New Roman"/>
        </w:rPr>
        <w:t xml:space="preserve">  </w:t>
      </w:r>
      <w:r w:rsidR="00AD2595">
        <w:rPr>
          <w:rFonts w:ascii="Century Gothic" w:hAnsi="Century Gothic" w:cs="Times New Roman"/>
        </w:rPr>
        <w:t>As described below, specific applications of this approach were used for this study to minimize potential errors in water-balance calculations.</w:t>
      </w:r>
    </w:p>
    <w:p w:rsidR="00C02F86" w:rsidRDefault="00AD2595" w:rsidP="00AD2595">
      <w:pPr>
        <w:spacing w:after="240"/>
        <w:rPr>
          <w:rFonts w:ascii="Century Gothic" w:hAnsi="Century Gothic"/>
        </w:rPr>
      </w:pPr>
      <w:r>
        <w:rPr>
          <w:rFonts w:ascii="Century Gothic" w:hAnsi="Century Gothic"/>
        </w:rPr>
        <w:t xml:space="preserve">Daily changes in meadow groundwater storage were computed </w:t>
      </w:r>
      <w:r w:rsidR="00C02F86">
        <w:rPr>
          <w:rFonts w:ascii="Century Gothic" w:hAnsi="Century Gothic"/>
        </w:rPr>
        <w:t xml:space="preserve">by multiplying changes in daily maximum groundwater levels (in m, </w:t>
      </w:r>
      <w:r>
        <w:rPr>
          <w:rFonts w:ascii="Century Gothic" w:hAnsi="Century Gothic" w:cs="Times New Roman"/>
        </w:rPr>
        <w:t>ΔWL</w:t>
      </w:r>
      <w:r w:rsidRPr="00E01508">
        <w:rPr>
          <w:rFonts w:ascii="Century Gothic" w:hAnsi="Century Gothic" w:cs="Times New Roman"/>
          <w:vertAlign w:val="subscript"/>
        </w:rPr>
        <w:t>max</w:t>
      </w:r>
      <w:r w:rsidR="00C02F86">
        <w:rPr>
          <w:rFonts w:ascii="Century Gothic" w:hAnsi="Century Gothic" w:cs="Times New Roman"/>
        </w:rPr>
        <w:t>) by</w:t>
      </w:r>
      <w:r>
        <w:rPr>
          <w:rFonts w:ascii="Century Gothic" w:hAnsi="Century Gothic" w:cs="Times New Roman"/>
        </w:rPr>
        <w:t xml:space="preserve"> values of long-term specific yield (SY</w:t>
      </w:r>
      <w:r w:rsidR="00C02F86">
        <w:rPr>
          <w:rFonts w:ascii="Century Gothic" w:hAnsi="Century Gothic" w:cs="Times New Roman"/>
          <w:vertAlign w:val="subscript"/>
        </w:rPr>
        <w:t>0.3</w:t>
      </w:r>
      <w:r>
        <w:rPr>
          <w:rFonts w:ascii="Century Gothic" w:hAnsi="Century Gothic" w:cs="Times New Roman"/>
        </w:rPr>
        <w:t>)</w:t>
      </w:r>
      <w:r w:rsidR="00C02F86">
        <w:rPr>
          <w:rFonts w:ascii="Century Gothic" w:hAnsi="Century Gothic" w:cs="Times New Roman"/>
        </w:rPr>
        <w:t>.  Values of ΔWL</w:t>
      </w:r>
      <w:r w:rsidR="00C02F86" w:rsidRPr="00E01508">
        <w:rPr>
          <w:rFonts w:ascii="Century Gothic" w:hAnsi="Century Gothic" w:cs="Times New Roman"/>
          <w:vertAlign w:val="subscript"/>
        </w:rPr>
        <w:t>max</w:t>
      </w:r>
      <w:r w:rsidR="00C02F86">
        <w:rPr>
          <w:rFonts w:ascii="Century Gothic" w:hAnsi="Century Gothic" w:cs="Times New Roman"/>
        </w:rPr>
        <w:t xml:space="preserve"> for each well were computed by subtracting maximum water levels on day </w:t>
      </w:r>
      <w:r w:rsidR="00C02F86" w:rsidRPr="00494A84">
        <w:rPr>
          <w:rFonts w:ascii="Century Gothic" w:hAnsi="Century Gothic" w:cs="Times New Roman"/>
          <w:i/>
        </w:rPr>
        <w:t>n</w:t>
      </w:r>
      <w:r w:rsidR="00C02F86">
        <w:rPr>
          <w:rFonts w:ascii="Century Gothic" w:hAnsi="Century Gothic" w:cs="Times New Roman"/>
        </w:rPr>
        <w:t xml:space="preserve"> from maximum water levels on day </w:t>
      </w:r>
      <w:r w:rsidR="00C02F86" w:rsidRPr="00494A84">
        <w:rPr>
          <w:rFonts w:ascii="Century Gothic" w:hAnsi="Century Gothic" w:cs="Times New Roman"/>
          <w:i/>
        </w:rPr>
        <w:t>n-1</w:t>
      </w:r>
      <w:r w:rsidR="00C02F86">
        <w:rPr>
          <w:rFonts w:ascii="Century Gothic" w:hAnsi="Century Gothic" w:cs="Times New Roman"/>
        </w:rPr>
        <w:t>.  Daily meadow-wide values of ΔWL</w:t>
      </w:r>
      <w:r w:rsidR="00C02F86" w:rsidRPr="00E01508">
        <w:rPr>
          <w:rFonts w:ascii="Century Gothic" w:hAnsi="Century Gothic" w:cs="Times New Roman"/>
          <w:vertAlign w:val="subscript"/>
        </w:rPr>
        <w:t>max</w:t>
      </w:r>
      <w:r w:rsidR="00C02F86">
        <w:rPr>
          <w:rFonts w:ascii="Century Gothic" w:hAnsi="Century Gothic"/>
        </w:rPr>
        <w:t xml:space="preserve"> were determined by averaging changes in all wells with reliable data in each meadow</w:t>
      </w:r>
      <w:r w:rsidR="0029787C" w:rsidRPr="0029787C">
        <w:rPr>
          <w:rFonts w:ascii="Century Gothic" w:hAnsi="Century Gothic" w:cs="Times New Roman"/>
        </w:rPr>
        <w:t xml:space="preserve"> </w:t>
      </w:r>
      <w:r w:rsidR="0029787C">
        <w:rPr>
          <w:rFonts w:ascii="Century Gothic" w:hAnsi="Century Gothic" w:cs="Times New Roman"/>
        </w:rPr>
        <w:t>and multiplying by meadow area (m</w:t>
      </w:r>
      <w:r w:rsidR="0029787C" w:rsidRPr="00C02F86">
        <w:rPr>
          <w:rFonts w:ascii="Century Gothic" w:hAnsi="Century Gothic" w:cs="Times New Roman"/>
          <w:vertAlign w:val="superscript"/>
        </w:rPr>
        <w:t>2</w:t>
      </w:r>
      <w:r w:rsidR="0029787C">
        <w:rPr>
          <w:rFonts w:ascii="Century Gothic" w:hAnsi="Century Gothic" w:cs="Times New Roman"/>
        </w:rPr>
        <w:t>)</w:t>
      </w:r>
      <w:r w:rsidR="00C02F86">
        <w:rPr>
          <w:rFonts w:ascii="Century Gothic" w:hAnsi="Century Gothic"/>
        </w:rPr>
        <w:t>.</w:t>
      </w:r>
    </w:p>
    <w:p w:rsidR="00D4073E" w:rsidRPr="00D4073E" w:rsidRDefault="00D4073E" w:rsidP="00AD2595">
      <w:pPr>
        <w:spacing w:after="240"/>
        <w:rPr>
          <w:rFonts w:ascii="Century Gothic" w:hAnsi="Century Gothic"/>
        </w:rPr>
      </w:pPr>
      <w:r>
        <w:rPr>
          <w:rFonts w:ascii="Century Gothic" w:hAnsi="Century Gothic"/>
        </w:rPr>
        <w:t>Daily g</w:t>
      </w:r>
      <w:r w:rsidR="00AD2595">
        <w:rPr>
          <w:rFonts w:ascii="Century Gothic" w:hAnsi="Century Gothic"/>
        </w:rPr>
        <w:t>roundwater inflow from bedrock</w:t>
      </w:r>
      <w:r>
        <w:rPr>
          <w:rFonts w:ascii="Century Gothic" w:hAnsi="Century Gothic"/>
        </w:rPr>
        <w:t xml:space="preserve"> was determined using the measured recovery </w:t>
      </w:r>
      <w:r w:rsidR="00594F95">
        <w:rPr>
          <w:rFonts w:ascii="Century Gothic" w:hAnsi="Century Gothic"/>
        </w:rPr>
        <w:t xml:space="preserve">(R, in m) </w:t>
      </w:r>
      <w:r>
        <w:rPr>
          <w:rFonts w:ascii="Century Gothic" w:hAnsi="Century Gothic"/>
        </w:rPr>
        <w:t xml:space="preserve">of water-table elevations during periods when evapotranspiration was minimal, following the method of White (1932).  Rather than use an arbitrary recovery period or rely on an assumption </w:t>
      </w:r>
      <w:r w:rsidR="00594F95">
        <w:rPr>
          <w:rFonts w:ascii="Century Gothic" w:hAnsi="Century Gothic"/>
        </w:rPr>
        <w:t xml:space="preserve">of a linear recovery, </w:t>
      </w:r>
      <w:r>
        <w:rPr>
          <w:rFonts w:ascii="Century Gothic" w:hAnsi="Century Gothic"/>
        </w:rPr>
        <w:t xml:space="preserve">groundwater inflow to the meadow aquifer was assumed to be represented by twice the change in water-table elevation from the minimum level on day </w:t>
      </w:r>
      <w:r>
        <w:rPr>
          <w:rFonts w:ascii="Century Gothic" w:hAnsi="Century Gothic"/>
          <w:i/>
        </w:rPr>
        <w:t>n</w:t>
      </w:r>
      <w:r>
        <w:rPr>
          <w:rFonts w:ascii="Century Gothic" w:hAnsi="Century Gothic"/>
        </w:rPr>
        <w:t xml:space="preserve"> to the maximum level on the following day (day </w:t>
      </w:r>
      <w:r>
        <w:rPr>
          <w:rFonts w:ascii="Century Gothic" w:hAnsi="Century Gothic"/>
          <w:i/>
        </w:rPr>
        <w:t>n+1</w:t>
      </w:r>
      <w:r w:rsidR="00A51333">
        <w:rPr>
          <w:rFonts w:ascii="Century Gothic" w:hAnsi="Century Gothic"/>
        </w:rPr>
        <w:t>).  This approach relies on the assumption that</w:t>
      </w:r>
      <w:r>
        <w:rPr>
          <w:rFonts w:ascii="Century Gothic" w:hAnsi="Century Gothic"/>
        </w:rPr>
        <w:t xml:space="preserve"> inflow during the per</w:t>
      </w:r>
      <w:r w:rsidR="00A51333">
        <w:rPr>
          <w:rFonts w:ascii="Century Gothic" w:hAnsi="Century Gothic"/>
        </w:rPr>
        <w:t>iod of water-table decline is</w:t>
      </w:r>
      <w:r>
        <w:rPr>
          <w:rFonts w:ascii="Century Gothic" w:hAnsi="Century Gothic"/>
        </w:rPr>
        <w:t xml:space="preserve"> equal to inflow during the water-table recovery period</w:t>
      </w:r>
      <w:r w:rsidR="00A51333">
        <w:rPr>
          <w:rFonts w:ascii="Century Gothic" w:hAnsi="Century Gothic"/>
        </w:rPr>
        <w:t xml:space="preserve">, less any change between daily values of </w:t>
      </w:r>
      <w:r w:rsidR="00A51333">
        <w:rPr>
          <w:rFonts w:ascii="Century Gothic" w:hAnsi="Century Gothic" w:cs="Times New Roman"/>
        </w:rPr>
        <w:t>ΔWL</w:t>
      </w:r>
      <w:r w:rsidR="00A51333" w:rsidRPr="00E01508">
        <w:rPr>
          <w:rFonts w:ascii="Century Gothic" w:hAnsi="Century Gothic" w:cs="Times New Roman"/>
          <w:vertAlign w:val="subscript"/>
        </w:rPr>
        <w:t>max</w:t>
      </w:r>
      <w:r>
        <w:rPr>
          <w:rFonts w:ascii="Century Gothic" w:hAnsi="Century Gothic"/>
        </w:rPr>
        <w:t>.</w:t>
      </w:r>
      <w:r w:rsidR="00A51333">
        <w:rPr>
          <w:rFonts w:ascii="Century Gothic" w:hAnsi="Century Gothic"/>
        </w:rPr>
        <w:t xml:space="preserve">  Changes in groundwater flow rates as hydraulic gradients change in response to falling and rising water tables, as well as variations in recovery times, can therefore be accommodated by this approach.</w:t>
      </w:r>
      <w:r w:rsidR="00594F95">
        <w:rPr>
          <w:rFonts w:ascii="Century Gothic" w:hAnsi="Century Gothic"/>
        </w:rPr>
        <w:t xml:space="preserve">  Daily values of R were multiplied by 2 to account for inflows durin</w:t>
      </w:r>
      <w:r w:rsidR="002F7B88">
        <w:rPr>
          <w:rFonts w:ascii="Century Gothic" w:hAnsi="Century Gothic"/>
        </w:rPr>
        <w:t>g the entire 24-hour period, by meadow area (m</w:t>
      </w:r>
      <w:r w:rsidR="002F7B88" w:rsidRPr="002F7B88">
        <w:rPr>
          <w:rFonts w:ascii="Century Gothic" w:hAnsi="Century Gothic"/>
          <w:vertAlign w:val="superscript"/>
        </w:rPr>
        <w:t>2</w:t>
      </w:r>
      <w:r w:rsidR="002F7B88">
        <w:rPr>
          <w:rFonts w:ascii="Century Gothic" w:hAnsi="Century Gothic"/>
        </w:rPr>
        <w:t xml:space="preserve">), and </w:t>
      </w:r>
      <w:r w:rsidR="00594F95">
        <w:rPr>
          <w:rFonts w:ascii="Century Gothic" w:hAnsi="Century Gothic"/>
        </w:rPr>
        <w:t xml:space="preserve">by </w:t>
      </w:r>
      <w:r w:rsidR="0029787C">
        <w:rPr>
          <w:rFonts w:ascii="Century Gothic" w:hAnsi="Century Gothic"/>
        </w:rPr>
        <w:t xml:space="preserve">short-term </w:t>
      </w:r>
      <w:r w:rsidR="00594F95">
        <w:rPr>
          <w:rFonts w:ascii="Century Gothic" w:hAnsi="Century Gothic"/>
        </w:rPr>
        <w:t xml:space="preserve">specific yields </w:t>
      </w:r>
      <w:r w:rsidR="0029787C">
        <w:rPr>
          <w:rFonts w:ascii="Century Gothic" w:hAnsi="Century Gothic"/>
        </w:rPr>
        <w:t>(SY</w:t>
      </w:r>
      <w:r w:rsidR="0029787C" w:rsidRPr="0029787C">
        <w:rPr>
          <w:rFonts w:ascii="Century Gothic" w:hAnsi="Century Gothic"/>
          <w:vertAlign w:val="subscript"/>
        </w:rPr>
        <w:t>st</w:t>
      </w:r>
      <w:r w:rsidR="0029787C">
        <w:rPr>
          <w:rFonts w:ascii="Century Gothic" w:hAnsi="Century Gothic"/>
        </w:rPr>
        <w:t xml:space="preserve">) </w:t>
      </w:r>
      <w:r w:rsidR="00594F95">
        <w:rPr>
          <w:rFonts w:ascii="Century Gothic" w:hAnsi="Century Gothic"/>
        </w:rPr>
        <w:t xml:space="preserve">estimated </w:t>
      </w:r>
      <w:r w:rsidR="0029787C">
        <w:rPr>
          <w:rFonts w:ascii="Century Gothic" w:hAnsi="Century Gothic"/>
        </w:rPr>
        <w:t xml:space="preserve">at 0.02 </w:t>
      </w:r>
      <w:r w:rsidR="00594F95">
        <w:rPr>
          <w:rFonts w:ascii="Century Gothic" w:hAnsi="Century Gothic"/>
        </w:rPr>
        <w:t xml:space="preserve">from Figure 7 in Loheide and others (2005) to account for minimal drainage of water from fine-grained </w:t>
      </w:r>
      <w:r w:rsidR="0029787C">
        <w:rPr>
          <w:rFonts w:ascii="Century Gothic" w:hAnsi="Century Gothic"/>
        </w:rPr>
        <w:t>sediments immediately above the water table.</w:t>
      </w:r>
    </w:p>
    <w:p w:rsidR="00BB1D0A" w:rsidRPr="00F5739A" w:rsidRDefault="00BB1D0A" w:rsidP="00BB1D0A">
      <w:pPr>
        <w:rPr>
          <w:rFonts w:ascii="Century Gothic" w:hAnsi="Century Gothic"/>
        </w:rPr>
      </w:pPr>
      <w:r w:rsidRPr="00DC2071">
        <w:rPr>
          <w:rFonts w:ascii="Century Gothic" w:hAnsi="Century Gothic" w:cs="Times New Roman"/>
        </w:rPr>
        <w:t>Daily</w:t>
      </w:r>
      <w:r w:rsidRPr="00DC2071">
        <w:rPr>
          <w:rFonts w:ascii="Century Gothic" w:hAnsi="Century Gothic"/>
        </w:rPr>
        <w:t xml:space="preserve"> </w:t>
      </w:r>
      <w:r>
        <w:rPr>
          <w:rFonts w:ascii="Century Gothic" w:hAnsi="Century Gothic" w:cs="Times New Roman"/>
        </w:rPr>
        <w:t xml:space="preserve">groundwater </w:t>
      </w:r>
      <w:r w:rsidRPr="00DC2071">
        <w:rPr>
          <w:rFonts w:ascii="Century Gothic" w:hAnsi="Century Gothic" w:cs="Times New Roman"/>
        </w:rPr>
        <w:t xml:space="preserve">ET </w:t>
      </w:r>
      <w:r>
        <w:rPr>
          <w:rFonts w:ascii="Century Gothic" w:hAnsi="Century Gothic" w:cs="Times New Roman"/>
        </w:rPr>
        <w:t xml:space="preserve">rates </w:t>
      </w:r>
      <w:r w:rsidR="00B40C3D">
        <w:rPr>
          <w:rFonts w:ascii="Century Gothic" w:hAnsi="Century Gothic" w:cs="Times New Roman"/>
        </w:rPr>
        <w:t>(ET</w:t>
      </w:r>
      <w:r w:rsidR="00B40C3D" w:rsidRPr="00B40C3D">
        <w:rPr>
          <w:rFonts w:ascii="Century Gothic" w:hAnsi="Century Gothic" w:cs="Times New Roman"/>
          <w:vertAlign w:val="subscript"/>
        </w:rPr>
        <w:t>GW</w:t>
      </w:r>
      <w:r w:rsidR="00B40C3D">
        <w:rPr>
          <w:rFonts w:ascii="Century Gothic" w:hAnsi="Century Gothic" w:cs="Times New Roman"/>
        </w:rPr>
        <w:t xml:space="preserve">) </w:t>
      </w:r>
      <w:r>
        <w:rPr>
          <w:rFonts w:ascii="Century Gothic" w:hAnsi="Century Gothic" w:cs="Times New Roman"/>
        </w:rPr>
        <w:t xml:space="preserve">were calculated </w:t>
      </w:r>
      <w:r w:rsidRPr="00DC2071">
        <w:rPr>
          <w:rFonts w:ascii="Century Gothic" w:hAnsi="Century Gothic" w:cs="Times New Roman"/>
        </w:rPr>
        <w:t xml:space="preserve">for </w:t>
      </w:r>
      <w:r>
        <w:rPr>
          <w:rFonts w:ascii="Century Gothic" w:hAnsi="Century Gothic" w:cs="Times New Roman"/>
        </w:rPr>
        <w:t xml:space="preserve">each well using </w:t>
      </w:r>
      <w:r w:rsidR="0029787C">
        <w:rPr>
          <w:rFonts w:ascii="Century Gothic" w:hAnsi="Century Gothic" w:cs="Times New Roman"/>
        </w:rPr>
        <w:t xml:space="preserve">a modification of </w:t>
      </w:r>
      <w:r>
        <w:rPr>
          <w:rFonts w:ascii="Century Gothic" w:hAnsi="Century Gothic" w:cs="Times New Roman"/>
        </w:rPr>
        <w:t>White’s method (</w:t>
      </w:r>
      <w:r w:rsidRPr="0022733B">
        <w:rPr>
          <w:rFonts w:ascii="Century Gothic" w:hAnsi="Century Gothic" w:cs="Times New Roman"/>
        </w:rPr>
        <w:t>White,</w:t>
      </w:r>
      <w:r>
        <w:rPr>
          <w:rFonts w:ascii="Century Gothic" w:hAnsi="Century Gothic" w:cs="Times New Roman"/>
        </w:rPr>
        <w:t xml:space="preserve"> 1932)</w:t>
      </w:r>
      <w:r w:rsidRPr="00DC2071">
        <w:rPr>
          <w:rFonts w:ascii="Century Gothic" w:hAnsi="Century Gothic" w:cs="Times New Roman"/>
        </w:rPr>
        <w:t xml:space="preserve"> which is based on diurnal gro</w:t>
      </w:r>
      <w:r w:rsidR="00E01508">
        <w:rPr>
          <w:rFonts w:ascii="Century Gothic" w:hAnsi="Century Gothic" w:cs="Times New Roman"/>
        </w:rPr>
        <w:t>undwater le</w:t>
      </w:r>
      <w:r w:rsidR="00E86B00">
        <w:rPr>
          <w:rFonts w:ascii="Century Gothic" w:hAnsi="Century Gothic" w:cs="Times New Roman"/>
        </w:rPr>
        <w:t xml:space="preserve">vel fluctuations and </w:t>
      </w:r>
      <w:r w:rsidR="00E01508">
        <w:rPr>
          <w:rFonts w:ascii="Century Gothic" w:hAnsi="Century Gothic" w:cs="Times New Roman"/>
        </w:rPr>
        <w:t>specific yield</w:t>
      </w:r>
      <w:r w:rsidRPr="00DC2071">
        <w:rPr>
          <w:rFonts w:ascii="Century Gothic" w:hAnsi="Century Gothic" w:cs="Times New Roman"/>
        </w:rPr>
        <w:t>:</w:t>
      </w:r>
    </w:p>
    <w:p w:rsidR="00BB1D0A" w:rsidRDefault="00B40C3D" w:rsidP="00BB1D0A">
      <w:pPr>
        <w:rPr>
          <w:rFonts w:ascii="Century Gothic" w:hAnsi="Century Gothic" w:cs="Times New Roman"/>
        </w:rPr>
      </w:pPr>
      <w:r>
        <w:rPr>
          <w:rFonts w:ascii="Century Gothic" w:hAnsi="Century Gothic" w:cs="Times New Roman"/>
        </w:rPr>
        <w:t>ET</w:t>
      </w:r>
      <w:r w:rsidRPr="00B40C3D">
        <w:rPr>
          <w:rFonts w:ascii="Century Gothic" w:hAnsi="Century Gothic" w:cs="Times New Roman"/>
          <w:vertAlign w:val="subscript"/>
        </w:rPr>
        <w:t>GW</w:t>
      </w:r>
      <w:r>
        <w:rPr>
          <w:rFonts w:ascii="Century Gothic" w:hAnsi="Century Gothic" w:cs="Times New Roman"/>
        </w:rPr>
        <w:t xml:space="preserve"> = SY (Δ</w:t>
      </w:r>
      <w:r w:rsidR="00E01508">
        <w:rPr>
          <w:rFonts w:ascii="Century Gothic" w:hAnsi="Century Gothic" w:cs="Times New Roman"/>
        </w:rPr>
        <w:t>WL</w:t>
      </w:r>
      <w:r w:rsidR="00E01508" w:rsidRPr="00E01508">
        <w:rPr>
          <w:rFonts w:ascii="Century Gothic" w:hAnsi="Century Gothic" w:cs="Times New Roman"/>
          <w:vertAlign w:val="subscript"/>
        </w:rPr>
        <w:t>max</w:t>
      </w:r>
      <w:r>
        <w:rPr>
          <w:rFonts w:ascii="Century Gothic" w:hAnsi="Century Gothic" w:cs="Times New Roman"/>
        </w:rPr>
        <w:t>/t + R</w:t>
      </w:r>
      <w:r w:rsidR="00E86B00" w:rsidRPr="00E86B00">
        <w:rPr>
          <w:rFonts w:ascii="Century Gothic" w:hAnsi="Century Gothic" w:cs="Times New Roman"/>
          <w:vertAlign w:val="subscript"/>
        </w:rPr>
        <w:t>inflow</w:t>
      </w:r>
      <w:r>
        <w:rPr>
          <w:rFonts w:ascii="Century Gothic" w:hAnsi="Century Gothic" w:cs="Times New Roman"/>
        </w:rPr>
        <w:t>)</w:t>
      </w:r>
      <w:r w:rsidR="00E86B00">
        <w:rPr>
          <w:rFonts w:ascii="Century Gothic" w:hAnsi="Century Gothic" w:cs="Times New Roman"/>
        </w:rPr>
        <w:tab/>
      </w:r>
      <w:r w:rsidR="00E86B00">
        <w:rPr>
          <w:rFonts w:ascii="Century Gothic" w:hAnsi="Century Gothic" w:cs="Times New Roman"/>
        </w:rPr>
        <w:tab/>
      </w:r>
      <w:r w:rsidR="00BB1D0A">
        <w:rPr>
          <w:rFonts w:ascii="Century Gothic" w:hAnsi="Century Gothic" w:cs="Times New Roman"/>
        </w:rPr>
        <w:tab/>
      </w:r>
      <w:r w:rsidR="00BB1D0A">
        <w:rPr>
          <w:rFonts w:ascii="Century Gothic" w:hAnsi="Century Gothic" w:cs="Times New Roman"/>
        </w:rPr>
        <w:tab/>
      </w:r>
      <w:r w:rsidR="00BB1D0A">
        <w:rPr>
          <w:rFonts w:ascii="Century Gothic" w:hAnsi="Century Gothic" w:cs="Times New Roman"/>
        </w:rPr>
        <w:tab/>
      </w:r>
      <w:r w:rsidR="00BB1D0A">
        <w:rPr>
          <w:rFonts w:ascii="Century Gothic" w:hAnsi="Century Gothic" w:cs="Times New Roman"/>
        </w:rPr>
        <w:tab/>
      </w:r>
      <w:r w:rsidR="00BB1D0A">
        <w:rPr>
          <w:rFonts w:ascii="Century Gothic" w:hAnsi="Century Gothic" w:cs="Times New Roman"/>
        </w:rPr>
        <w:tab/>
      </w:r>
      <w:r w:rsidR="00BB1D0A">
        <w:rPr>
          <w:rFonts w:ascii="Century Gothic" w:hAnsi="Century Gothic" w:cs="Times New Roman"/>
        </w:rPr>
        <w:tab/>
        <w:t>(2)</w:t>
      </w:r>
      <w:r w:rsidR="00BB1D0A" w:rsidRPr="00DC2071">
        <w:rPr>
          <w:rFonts w:ascii="Century Gothic" w:hAnsi="Century Gothic" w:cs="Times New Roman"/>
        </w:rPr>
        <w:t xml:space="preserve"> </w:t>
      </w:r>
    </w:p>
    <w:p w:rsidR="00E86B00" w:rsidRDefault="00B40C3D" w:rsidP="00BB1D0A">
      <w:pPr>
        <w:rPr>
          <w:rFonts w:ascii="Century Gothic" w:hAnsi="Century Gothic" w:cs="Times New Roman"/>
        </w:rPr>
      </w:pPr>
      <w:r>
        <w:rPr>
          <w:rFonts w:ascii="Century Gothic" w:hAnsi="Century Gothic" w:cs="Times New Roman"/>
        </w:rPr>
        <w:t>where SY</w:t>
      </w:r>
      <w:r w:rsidR="0029787C">
        <w:rPr>
          <w:rFonts w:ascii="Century Gothic" w:hAnsi="Century Gothic" w:cs="Times New Roman"/>
        </w:rPr>
        <w:t xml:space="preserve"> is </w:t>
      </w:r>
      <w:r>
        <w:rPr>
          <w:rFonts w:ascii="Century Gothic" w:hAnsi="Century Gothic" w:cs="Times New Roman"/>
        </w:rPr>
        <w:t>specific yield, Δ</w:t>
      </w:r>
      <w:r w:rsidR="00E01508">
        <w:rPr>
          <w:rFonts w:ascii="Century Gothic" w:hAnsi="Century Gothic" w:cs="Times New Roman"/>
        </w:rPr>
        <w:t>WL</w:t>
      </w:r>
      <w:r w:rsidR="00E01508" w:rsidRPr="00E01508">
        <w:rPr>
          <w:rFonts w:ascii="Century Gothic" w:hAnsi="Century Gothic" w:cs="Times New Roman"/>
          <w:vertAlign w:val="subscript"/>
        </w:rPr>
        <w:t>max</w:t>
      </w:r>
      <w:r w:rsidR="00E01508">
        <w:rPr>
          <w:rFonts w:ascii="Century Gothic" w:hAnsi="Century Gothic" w:cs="Times New Roman"/>
          <w:vertAlign w:val="subscript"/>
        </w:rPr>
        <w:t xml:space="preserve"> </w:t>
      </w:r>
      <w:r w:rsidR="00E01508">
        <w:rPr>
          <w:rFonts w:ascii="Century Gothic" w:hAnsi="Century Gothic" w:cs="Times New Roman"/>
        </w:rPr>
        <w:t>is the change in daily maximum groundwater levels from the previous to the current day</w:t>
      </w:r>
      <w:r w:rsidR="0029787C">
        <w:rPr>
          <w:rFonts w:ascii="Century Gothic" w:hAnsi="Century Gothic" w:cs="Times New Roman"/>
        </w:rPr>
        <w:t xml:space="preserve"> (</w:t>
      </w:r>
      <w:r w:rsidR="0029787C">
        <w:rPr>
          <w:rFonts w:ascii="Century Gothic" w:hAnsi="Century Gothic" w:cs="Times New Roman"/>
          <w:i/>
        </w:rPr>
        <w:t>L</w:t>
      </w:r>
      <w:r w:rsidR="0029787C">
        <w:rPr>
          <w:rFonts w:ascii="Century Gothic" w:hAnsi="Century Gothic" w:cs="Times New Roman"/>
        </w:rPr>
        <w:t>)</w:t>
      </w:r>
      <w:r w:rsidR="00E01508">
        <w:rPr>
          <w:rFonts w:ascii="Century Gothic" w:hAnsi="Century Gothic" w:cs="Times New Roman"/>
        </w:rPr>
        <w:t>, t is tim</w:t>
      </w:r>
      <w:r w:rsidR="0029787C">
        <w:rPr>
          <w:rFonts w:ascii="Century Gothic" w:hAnsi="Century Gothic" w:cs="Times New Roman"/>
        </w:rPr>
        <w:t>e in days</w:t>
      </w:r>
      <w:r w:rsidR="00072CB0">
        <w:rPr>
          <w:rFonts w:ascii="Century Gothic" w:hAnsi="Century Gothic" w:cs="Times New Roman"/>
        </w:rPr>
        <w:t xml:space="preserve"> (usually one day)</w:t>
      </w:r>
      <w:r w:rsidR="00E01508">
        <w:rPr>
          <w:rFonts w:ascii="Century Gothic" w:hAnsi="Century Gothic" w:cs="Times New Roman"/>
        </w:rPr>
        <w:t>, and R</w:t>
      </w:r>
      <w:r w:rsidR="00E86B00" w:rsidRPr="00E86B00">
        <w:rPr>
          <w:rFonts w:ascii="Century Gothic" w:hAnsi="Century Gothic" w:cs="Times New Roman"/>
          <w:vertAlign w:val="subscript"/>
        </w:rPr>
        <w:t>inflow</w:t>
      </w:r>
      <w:r w:rsidR="00E01508">
        <w:rPr>
          <w:rFonts w:ascii="Century Gothic" w:hAnsi="Century Gothic" w:cs="Times New Roman"/>
        </w:rPr>
        <w:t xml:space="preserve"> is </w:t>
      </w:r>
      <w:r w:rsidR="002F7B88">
        <w:rPr>
          <w:rFonts w:ascii="Century Gothic" w:hAnsi="Century Gothic" w:cs="Times New Roman"/>
        </w:rPr>
        <w:t xml:space="preserve">the </w:t>
      </w:r>
      <w:r w:rsidR="00E01508">
        <w:rPr>
          <w:rFonts w:ascii="Century Gothic" w:hAnsi="Century Gothic" w:cs="Times New Roman"/>
        </w:rPr>
        <w:t>daily groundwate</w:t>
      </w:r>
      <w:r w:rsidR="0029787C">
        <w:rPr>
          <w:rFonts w:ascii="Century Gothic" w:hAnsi="Century Gothic" w:cs="Times New Roman"/>
        </w:rPr>
        <w:t xml:space="preserve">r table recovery </w:t>
      </w:r>
      <w:r w:rsidR="002F7B88">
        <w:rPr>
          <w:rFonts w:ascii="Century Gothic" w:hAnsi="Century Gothic" w:cs="Times New Roman"/>
        </w:rPr>
        <w:t xml:space="preserve">rate </w:t>
      </w:r>
      <w:r w:rsidR="00072CB0">
        <w:rPr>
          <w:rFonts w:ascii="Century Gothic" w:hAnsi="Century Gothic" w:cs="Times New Roman"/>
        </w:rPr>
        <w:t xml:space="preserve">determined from the slope of the rising limb of the groundwater hydrograph and the number of hours of water-table recovery </w:t>
      </w:r>
      <w:r w:rsidR="0029787C">
        <w:rPr>
          <w:rFonts w:ascii="Century Gothic" w:hAnsi="Century Gothic" w:cs="Times New Roman"/>
        </w:rPr>
        <w:t>(</w:t>
      </w:r>
      <w:r w:rsidR="0029787C">
        <w:rPr>
          <w:rFonts w:ascii="Century Gothic" w:hAnsi="Century Gothic" w:cs="Times New Roman"/>
          <w:i/>
        </w:rPr>
        <w:t>L</w:t>
      </w:r>
      <w:r w:rsidR="002F7B88">
        <w:rPr>
          <w:rFonts w:ascii="Century Gothic" w:hAnsi="Century Gothic" w:cs="Times New Roman"/>
          <w:i/>
        </w:rPr>
        <w:t>/T</w:t>
      </w:r>
      <w:r w:rsidR="0029787C">
        <w:rPr>
          <w:rFonts w:ascii="Century Gothic" w:hAnsi="Century Gothic" w:cs="Times New Roman"/>
        </w:rPr>
        <w:t>)</w:t>
      </w:r>
      <w:r w:rsidR="00E01508">
        <w:rPr>
          <w:rFonts w:ascii="Century Gothic" w:hAnsi="Century Gothic" w:cs="Times New Roman"/>
        </w:rPr>
        <w:t xml:space="preserve">.   </w:t>
      </w:r>
      <w:r w:rsidR="00E86B00">
        <w:rPr>
          <w:rFonts w:ascii="Century Gothic" w:hAnsi="Century Gothic" w:cs="Times New Roman"/>
        </w:rPr>
        <w:t>The quantity SY x ΔWL</w:t>
      </w:r>
      <w:r w:rsidR="00E86B00" w:rsidRPr="00E01508">
        <w:rPr>
          <w:rFonts w:ascii="Century Gothic" w:hAnsi="Century Gothic" w:cs="Times New Roman"/>
          <w:vertAlign w:val="subscript"/>
        </w:rPr>
        <w:t>max</w:t>
      </w:r>
      <w:r w:rsidR="00E86B00">
        <w:rPr>
          <w:rFonts w:ascii="Century Gothic" w:hAnsi="Century Gothic" w:cs="Times New Roman"/>
        </w:rPr>
        <w:t>/t represents daily changes in meadow groundwater storage and the quantity SY x R</w:t>
      </w:r>
      <w:r w:rsidR="00E86B00" w:rsidRPr="00E86B00">
        <w:rPr>
          <w:rFonts w:ascii="Century Gothic" w:hAnsi="Century Gothic" w:cs="Times New Roman"/>
          <w:vertAlign w:val="subscript"/>
        </w:rPr>
        <w:t>inflow</w:t>
      </w:r>
      <w:r w:rsidR="00E86B00">
        <w:rPr>
          <w:rFonts w:ascii="Century Gothic" w:hAnsi="Century Gothic" w:cs="Times New Roman"/>
        </w:rPr>
        <w:t xml:space="preserve"> represents daily groundwater inflows from surrounding bedrock aquifers.</w:t>
      </w:r>
    </w:p>
    <w:p w:rsidR="00E86B00" w:rsidRDefault="002F7B88" w:rsidP="00BB1D0A">
      <w:pPr>
        <w:rPr>
          <w:rFonts w:ascii="Century Gothic" w:hAnsi="Century Gothic" w:cs="Times New Roman"/>
        </w:rPr>
      </w:pPr>
      <w:r>
        <w:rPr>
          <w:rFonts w:ascii="Century Gothic" w:hAnsi="Century Gothic" w:cs="Times New Roman"/>
        </w:rPr>
        <w:t>For this report, White’s method was modified to allow the use of SY</w:t>
      </w:r>
      <w:r w:rsidRPr="002F7B88">
        <w:rPr>
          <w:rFonts w:ascii="Century Gothic" w:hAnsi="Century Gothic" w:cs="Times New Roman"/>
          <w:vertAlign w:val="subscript"/>
        </w:rPr>
        <w:t>0.3</w:t>
      </w:r>
      <w:r>
        <w:rPr>
          <w:rFonts w:ascii="Century Gothic" w:hAnsi="Century Gothic" w:cs="Times New Roman"/>
        </w:rPr>
        <w:t xml:space="preserve"> for long-term changes in groundwater storage resulting from ET</w:t>
      </w:r>
      <w:r w:rsidRPr="002F7B88">
        <w:rPr>
          <w:rFonts w:ascii="Century Gothic" w:hAnsi="Century Gothic" w:cs="Times New Roman"/>
          <w:vertAlign w:val="subscript"/>
        </w:rPr>
        <w:t>GW</w:t>
      </w:r>
      <w:r w:rsidR="00E86B00">
        <w:rPr>
          <w:rFonts w:ascii="Century Gothic" w:hAnsi="Century Gothic" w:cs="Times New Roman"/>
        </w:rPr>
        <w:t>, and SY</w:t>
      </w:r>
      <w:r w:rsidR="00E86B00" w:rsidRPr="00E86B00">
        <w:rPr>
          <w:rFonts w:ascii="Century Gothic" w:hAnsi="Century Gothic" w:cs="Times New Roman"/>
          <w:vertAlign w:val="subscript"/>
        </w:rPr>
        <w:t>st</w:t>
      </w:r>
      <w:r w:rsidR="00E86B00">
        <w:rPr>
          <w:rFonts w:ascii="Century Gothic" w:hAnsi="Century Gothic" w:cs="Times New Roman"/>
        </w:rPr>
        <w:t xml:space="preserve"> for daily fluctuations in water-table elevations resulting from ET</w:t>
      </w:r>
      <w:r w:rsidR="00E86B00" w:rsidRPr="00E86B00">
        <w:rPr>
          <w:rFonts w:ascii="Century Gothic" w:hAnsi="Century Gothic" w:cs="Times New Roman"/>
          <w:vertAlign w:val="subscript"/>
        </w:rPr>
        <w:t>GW</w:t>
      </w:r>
      <w:r w:rsidR="00E86B00">
        <w:rPr>
          <w:rFonts w:ascii="Century Gothic" w:hAnsi="Century Gothic" w:cs="Times New Roman"/>
        </w:rPr>
        <w:t xml:space="preserve"> and groundwater inflows.  Also, as noted above, 2R was substituted for R</w:t>
      </w:r>
      <w:r w:rsidR="00E86B00" w:rsidRPr="00E86B00">
        <w:rPr>
          <w:rFonts w:ascii="Century Gothic" w:hAnsi="Century Gothic" w:cs="Times New Roman"/>
          <w:vertAlign w:val="subscript"/>
        </w:rPr>
        <w:t>inflow</w:t>
      </w:r>
      <w:r w:rsidR="00E86B00">
        <w:rPr>
          <w:rFonts w:ascii="Century Gothic" w:hAnsi="Century Gothic" w:cs="Times New Roman"/>
        </w:rPr>
        <w:t>:</w:t>
      </w:r>
    </w:p>
    <w:p w:rsidR="00E86B00" w:rsidRPr="00072CB0" w:rsidRDefault="00E86B00" w:rsidP="00E86B00">
      <w:pPr>
        <w:rPr>
          <w:rFonts w:ascii="Century Gothic" w:hAnsi="Century Gothic" w:cs="Times New Roman"/>
          <w:vertAlign w:val="subscript"/>
        </w:rPr>
      </w:pPr>
      <w:r>
        <w:rPr>
          <w:rFonts w:ascii="Century Gothic" w:hAnsi="Century Gothic" w:cs="Times New Roman"/>
        </w:rPr>
        <w:t>ET</w:t>
      </w:r>
      <w:r w:rsidRPr="00B40C3D">
        <w:rPr>
          <w:rFonts w:ascii="Century Gothic" w:hAnsi="Century Gothic" w:cs="Times New Roman"/>
          <w:vertAlign w:val="subscript"/>
        </w:rPr>
        <w:t>GW</w:t>
      </w:r>
      <w:r>
        <w:rPr>
          <w:rFonts w:ascii="Century Gothic" w:hAnsi="Century Gothic" w:cs="Times New Roman"/>
        </w:rPr>
        <w:t xml:space="preserve"> = SY</w:t>
      </w:r>
      <w:r>
        <w:rPr>
          <w:rFonts w:ascii="Century Gothic" w:hAnsi="Century Gothic" w:cs="Times New Roman"/>
          <w:vertAlign w:val="subscript"/>
        </w:rPr>
        <w:t>0.3</w:t>
      </w:r>
      <w:r w:rsidRPr="00E86B00">
        <w:rPr>
          <w:rFonts w:ascii="Century Gothic" w:hAnsi="Century Gothic" w:cs="Times New Roman"/>
        </w:rPr>
        <w:t xml:space="preserve"> </w:t>
      </w:r>
      <w:r>
        <w:rPr>
          <w:rFonts w:ascii="Century Gothic" w:hAnsi="Century Gothic" w:cs="Times New Roman"/>
        </w:rPr>
        <w:t>x</w:t>
      </w:r>
      <w:r w:rsidR="00072CB0">
        <w:rPr>
          <w:rFonts w:ascii="Century Gothic" w:hAnsi="Century Gothic" w:cs="Times New Roman"/>
          <w:vertAlign w:val="subscript"/>
        </w:rPr>
        <w:t xml:space="preserve"> </w:t>
      </w:r>
      <w:r>
        <w:rPr>
          <w:rFonts w:ascii="Century Gothic" w:hAnsi="Century Gothic" w:cs="Times New Roman"/>
        </w:rPr>
        <w:t>ΔWL</w:t>
      </w:r>
      <w:r w:rsidRPr="00E01508">
        <w:rPr>
          <w:rFonts w:ascii="Century Gothic" w:hAnsi="Century Gothic" w:cs="Times New Roman"/>
          <w:vertAlign w:val="subscript"/>
        </w:rPr>
        <w:t>max</w:t>
      </w:r>
      <w:r>
        <w:rPr>
          <w:rFonts w:ascii="Century Gothic" w:hAnsi="Century Gothic" w:cs="Times New Roman"/>
        </w:rPr>
        <w:t>/t + SY</w:t>
      </w:r>
      <w:r w:rsidRPr="00B40C3D">
        <w:rPr>
          <w:rFonts w:ascii="Century Gothic" w:hAnsi="Century Gothic" w:cs="Times New Roman"/>
          <w:vertAlign w:val="subscript"/>
        </w:rPr>
        <w:t>st</w:t>
      </w:r>
      <w:r>
        <w:rPr>
          <w:rFonts w:ascii="Century Gothic" w:hAnsi="Century Gothic" w:cs="Times New Roman"/>
        </w:rPr>
        <w:t xml:space="preserve"> </w:t>
      </w:r>
      <w:r w:rsidR="00072CB0">
        <w:rPr>
          <w:rFonts w:ascii="Century Gothic" w:hAnsi="Century Gothic" w:cs="Times New Roman"/>
        </w:rPr>
        <w:t>x 2R</w:t>
      </w:r>
      <w:r w:rsidR="00072CB0">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t>(3)</w:t>
      </w:r>
      <w:r w:rsidRPr="00DC2071">
        <w:rPr>
          <w:rFonts w:ascii="Century Gothic" w:hAnsi="Century Gothic" w:cs="Times New Roman"/>
        </w:rPr>
        <w:t xml:space="preserve"> </w:t>
      </w:r>
    </w:p>
    <w:p w:rsidR="00FA5A58" w:rsidRPr="003D642E" w:rsidRDefault="00FA5A58" w:rsidP="00FA5A58">
      <w:pPr>
        <w:rPr>
          <w:rFonts w:ascii="Century Gothic" w:hAnsi="Century Gothic" w:cs="Times New Roman"/>
        </w:rPr>
      </w:pPr>
      <w:r>
        <w:rPr>
          <w:rFonts w:ascii="Century Gothic" w:hAnsi="Century Gothic" w:cs="Times New Roman"/>
        </w:rPr>
        <w:t xml:space="preserve">Daily average groundwater ET rates in meters were computed for each meadow by averaging daily results for all wells with reliable water-level data.  Daily meadow groundwater ET volumes were obtained by multiplying daily values of ETGW by meadow area in square meters. </w:t>
      </w:r>
    </w:p>
    <w:p w:rsidR="00E86B00" w:rsidRDefault="00072CB0" w:rsidP="00BB1D0A">
      <w:pPr>
        <w:rPr>
          <w:rFonts w:ascii="Century Gothic" w:hAnsi="Century Gothic" w:cs="Times New Roman"/>
        </w:rPr>
      </w:pPr>
      <w:r>
        <w:rPr>
          <w:rFonts w:ascii="Century Gothic" w:hAnsi="Century Gothic" w:cs="Times New Roman"/>
        </w:rPr>
        <w:t>Note that Eq. 3 indicates that ET</w:t>
      </w:r>
      <w:r w:rsidRPr="00072CB0">
        <w:rPr>
          <w:rFonts w:ascii="Century Gothic" w:hAnsi="Century Gothic" w:cs="Times New Roman"/>
          <w:vertAlign w:val="subscript"/>
        </w:rPr>
        <w:t>GW</w:t>
      </w:r>
      <w:r>
        <w:rPr>
          <w:rFonts w:ascii="Century Gothic" w:hAnsi="Century Gothic" w:cs="Times New Roman"/>
        </w:rPr>
        <w:t xml:space="preserve"> represents all changes in groundwater storage and inflows calculated from changes in groundwater levels observed in monitoring wells.  Groundwater discharge to streams must therefore be assumed to be additional groundwater inflow from bedrock</w:t>
      </w:r>
      <w:r w:rsidR="00FA5A58">
        <w:rPr>
          <w:rFonts w:ascii="Century Gothic" w:hAnsi="Century Gothic" w:cs="Times New Roman"/>
        </w:rPr>
        <w:t xml:space="preserve"> that is not represented by diurnal water-table fluctuations</w:t>
      </w:r>
      <w:r>
        <w:rPr>
          <w:rFonts w:ascii="Century Gothic" w:hAnsi="Century Gothic" w:cs="Times New Roman"/>
        </w:rPr>
        <w:t>.</w:t>
      </w:r>
      <w:r w:rsidR="00D854E4">
        <w:rPr>
          <w:rFonts w:ascii="Century Gothic" w:hAnsi="Century Gothic" w:cs="Times New Roman"/>
        </w:rPr>
        <w:t xml:space="preserve"> </w:t>
      </w:r>
    </w:p>
    <w:p w:rsidR="00D854E4" w:rsidRPr="00D854E4" w:rsidRDefault="00D854E4" w:rsidP="00BB1D0A">
      <w:pPr>
        <w:rPr>
          <w:rFonts w:ascii="Century Gothic" w:hAnsi="Century Gothic" w:cs="Times New Roman"/>
        </w:rPr>
      </w:pPr>
      <w:r>
        <w:rPr>
          <w:rFonts w:ascii="Century Gothic" w:hAnsi="Century Gothic" w:cs="Times New Roman"/>
        </w:rPr>
        <w:t>The approach described above for computing groundwater inflow and evapotranspiration do not account for the possibility of hydraulic redistribution of groundwater by plant roots (for example, Ishikawa and Bledsoe, 2000; Neumann and Cardon, 2012).  Hydraulic redistribution is the passive transfer of water from wetter to drier areas of soil through plant roots.  Our groundwater balances overestimate ET</w:t>
      </w:r>
      <w:r w:rsidRPr="00D854E4">
        <w:rPr>
          <w:rFonts w:ascii="Century Gothic" w:hAnsi="Century Gothic" w:cs="Times New Roman"/>
          <w:vertAlign w:val="subscript"/>
        </w:rPr>
        <w:t>GW</w:t>
      </w:r>
      <w:r>
        <w:rPr>
          <w:rFonts w:ascii="Century Gothic" w:hAnsi="Century Gothic" w:cs="Times New Roman"/>
        </w:rPr>
        <w:t xml:space="preserve"> and groundwater inflow from bedrock aquifers by the amount of </w:t>
      </w:r>
      <w:r w:rsidR="00880E70">
        <w:rPr>
          <w:rFonts w:ascii="Century Gothic" w:hAnsi="Century Gothic" w:cs="Times New Roman"/>
        </w:rPr>
        <w:t xml:space="preserve">daily </w:t>
      </w:r>
      <w:r>
        <w:rPr>
          <w:rFonts w:ascii="Century Gothic" w:hAnsi="Century Gothic" w:cs="Times New Roman"/>
        </w:rPr>
        <w:t>water-table rise attributable to hydraulic redistribution.   To date, no studies have documented hydraulic redistribution in Sierra Nevada meadows, but hydraulic redistribution has been observed in big sagebrush (</w:t>
      </w:r>
      <w:r>
        <w:rPr>
          <w:rFonts w:ascii="Century Gothic" w:hAnsi="Century Gothic" w:cs="Times New Roman"/>
          <w:i/>
        </w:rPr>
        <w:t>Artemisia tridentata</w:t>
      </w:r>
      <w:r w:rsidR="00880E70">
        <w:rPr>
          <w:rFonts w:ascii="Century Gothic" w:hAnsi="Century Gothic" w:cs="Times New Roman"/>
        </w:rPr>
        <w:t>).</w:t>
      </w:r>
    </w:p>
    <w:p w:rsidR="00045873" w:rsidRPr="000D54A6" w:rsidRDefault="00045873" w:rsidP="00045873">
      <w:pPr>
        <w:spacing w:after="0"/>
        <w:rPr>
          <w:rFonts w:ascii="Century Gothic" w:hAnsi="Century Gothic"/>
          <w:b/>
          <w:u w:val="single"/>
        </w:rPr>
      </w:pPr>
      <w:r>
        <w:rPr>
          <w:rFonts w:ascii="Century Gothic" w:hAnsi="Century Gothic"/>
          <w:b/>
          <w:u w:val="single"/>
        </w:rPr>
        <w:t>Results</w:t>
      </w:r>
    </w:p>
    <w:p w:rsidR="00045873" w:rsidRDefault="00045873" w:rsidP="00045873">
      <w:pPr>
        <w:spacing w:after="0"/>
        <w:rPr>
          <w:rFonts w:ascii="Century Gothic" w:hAnsi="Century Gothic"/>
        </w:rPr>
      </w:pPr>
    </w:p>
    <w:p w:rsidR="00E331C2" w:rsidRDefault="00765A7F" w:rsidP="00045873">
      <w:pPr>
        <w:spacing w:after="0"/>
        <w:rPr>
          <w:rFonts w:ascii="Century Gothic" w:hAnsi="Century Gothic"/>
        </w:rPr>
      </w:pPr>
      <w:r>
        <w:rPr>
          <w:rFonts w:ascii="Century Gothic" w:hAnsi="Century Gothic"/>
        </w:rPr>
        <w:t>Meadow groundwater balances for 2012 (Table 11a) and 2013 (Table 11b) show no clear distinctions on the basis of erosion</w:t>
      </w:r>
      <w:r w:rsidR="00A6661D">
        <w:rPr>
          <w:rFonts w:ascii="Century Gothic" w:hAnsi="Century Gothic"/>
        </w:rPr>
        <w:t xml:space="preserve"> or restoration</w:t>
      </w:r>
      <w:r>
        <w:rPr>
          <w:rFonts w:ascii="Century Gothic" w:hAnsi="Century Gothic"/>
        </w:rPr>
        <w:t xml:space="preserve"> status for storage losses from meadow aquifers, replenishment from bedrock aquifers, groundwater evapotranspiration, or groundwater discharge to streams.  </w:t>
      </w:r>
      <w:r w:rsidR="00936B57">
        <w:rPr>
          <w:rFonts w:ascii="Century Gothic" w:hAnsi="Century Gothic"/>
        </w:rPr>
        <w:t xml:space="preserve">The limited number of meadows precludes statistically based analyses of differences between eroded and restored meadows, but the ranges of values for all measured hydrologic processes for eroded and restored meadows overlap considerably (Tables 11a and b).  </w:t>
      </w:r>
      <w:r>
        <w:rPr>
          <w:rFonts w:ascii="Century Gothic" w:hAnsi="Century Gothic"/>
        </w:rPr>
        <w:t>Although the previous studies discussed earlier indicate that erosion and restoration affect groundwater storage, evapotranspiration, and streamflow in individual meadows, other factors such as climate and geology are apparently more important controls on meadow groundwater pr</w:t>
      </w:r>
      <w:r w:rsidR="00E331C2">
        <w:rPr>
          <w:rFonts w:ascii="Century Gothic" w:hAnsi="Century Gothic"/>
        </w:rPr>
        <w:t>ocesses at the regional scale.</w:t>
      </w:r>
    </w:p>
    <w:p w:rsidR="00E331C2" w:rsidRDefault="00E331C2" w:rsidP="00045873">
      <w:pPr>
        <w:spacing w:after="0"/>
        <w:rPr>
          <w:rFonts w:ascii="Century Gothic" w:hAnsi="Century Gothic"/>
        </w:rPr>
      </w:pPr>
    </w:p>
    <w:p w:rsidR="00765A7F" w:rsidRDefault="00765A7F" w:rsidP="00045873">
      <w:pPr>
        <w:spacing w:after="0"/>
        <w:rPr>
          <w:rFonts w:ascii="Century Gothic" w:hAnsi="Century Gothic"/>
        </w:rPr>
      </w:pPr>
      <w:r>
        <w:rPr>
          <w:rFonts w:ascii="Century Gothic" w:hAnsi="Century Gothic"/>
        </w:rPr>
        <w:t>Groundwater discharge to streams was generally substantially h</w:t>
      </w:r>
      <w:r w:rsidR="00C839A2">
        <w:rPr>
          <w:rFonts w:ascii="Century Gothic" w:hAnsi="Century Gothic"/>
        </w:rPr>
        <w:t xml:space="preserve">igher than GW ET </w:t>
      </w:r>
      <w:r>
        <w:rPr>
          <w:rFonts w:ascii="Century Gothic" w:hAnsi="Century Gothic"/>
        </w:rPr>
        <w:t xml:space="preserve">in </w:t>
      </w:r>
      <w:r w:rsidR="00C839A2">
        <w:rPr>
          <w:rFonts w:ascii="Century Gothic" w:hAnsi="Century Gothic"/>
        </w:rPr>
        <w:t xml:space="preserve">both </w:t>
      </w:r>
      <w:r>
        <w:rPr>
          <w:rFonts w:ascii="Century Gothic" w:hAnsi="Century Gothic"/>
        </w:rPr>
        <w:t xml:space="preserve">eroded </w:t>
      </w:r>
      <w:r w:rsidR="00C839A2">
        <w:rPr>
          <w:rFonts w:ascii="Century Gothic" w:hAnsi="Century Gothic"/>
        </w:rPr>
        <w:t xml:space="preserve">and restored </w:t>
      </w:r>
      <w:r>
        <w:rPr>
          <w:rFonts w:ascii="Century Gothic" w:hAnsi="Century Gothic"/>
        </w:rPr>
        <w:t>meadows</w:t>
      </w:r>
      <w:r w:rsidR="00E331C2">
        <w:rPr>
          <w:rFonts w:ascii="Century Gothic" w:hAnsi="Century Gothic"/>
        </w:rPr>
        <w:t xml:space="preserve"> (Table</w:t>
      </w:r>
      <w:r w:rsidR="00C839A2">
        <w:rPr>
          <w:rFonts w:ascii="Century Gothic" w:hAnsi="Century Gothic"/>
        </w:rPr>
        <w:t>s</w:t>
      </w:r>
      <w:r w:rsidR="00E331C2">
        <w:rPr>
          <w:rFonts w:ascii="Century Gothic" w:hAnsi="Century Gothic"/>
        </w:rPr>
        <w:t xml:space="preserve"> 11 a and b</w:t>
      </w:r>
      <w:r w:rsidR="00630307">
        <w:rPr>
          <w:rFonts w:ascii="Century Gothic" w:hAnsi="Century Gothic"/>
        </w:rPr>
        <w:t>; Figures 10 and 11</w:t>
      </w:r>
      <w:r w:rsidR="00E331C2">
        <w:rPr>
          <w:rFonts w:ascii="Century Gothic" w:hAnsi="Century Gothic"/>
        </w:rPr>
        <w:t>)</w:t>
      </w:r>
      <w:r>
        <w:rPr>
          <w:rFonts w:ascii="Century Gothic" w:hAnsi="Century Gothic"/>
        </w:rPr>
        <w:t>.  A comparison of the annual meadow totals for groundwater replenishment from bedrock aquifers and GW ET indicat</w:t>
      </w:r>
      <w:r w:rsidR="00A6661D">
        <w:rPr>
          <w:rFonts w:ascii="Century Gothic" w:hAnsi="Century Gothic"/>
        </w:rPr>
        <w:t>es that GW ET is suppli</w:t>
      </w:r>
      <w:r w:rsidR="002B1C7F">
        <w:rPr>
          <w:rFonts w:ascii="Century Gothic" w:hAnsi="Century Gothic"/>
        </w:rPr>
        <w:t xml:space="preserve">ed </w:t>
      </w:r>
      <w:r w:rsidR="00A6661D">
        <w:rPr>
          <w:rFonts w:ascii="Century Gothic" w:hAnsi="Century Gothic"/>
        </w:rPr>
        <w:t xml:space="preserve">primarily </w:t>
      </w:r>
      <w:r w:rsidR="002B1C7F">
        <w:rPr>
          <w:rFonts w:ascii="Century Gothic" w:hAnsi="Century Gothic"/>
        </w:rPr>
        <w:t>by inflowing groundwater from bedrock aquifers adjacent to meadows</w:t>
      </w:r>
      <w:r w:rsidR="00A6661D">
        <w:rPr>
          <w:rFonts w:ascii="Century Gothic" w:hAnsi="Century Gothic"/>
        </w:rPr>
        <w:t>, and does not greatly reduce groundwater storage in meadow aquifers</w:t>
      </w:r>
      <w:r w:rsidR="00C839A2">
        <w:rPr>
          <w:rFonts w:ascii="Century Gothic" w:hAnsi="Century Gothic"/>
        </w:rPr>
        <w:t xml:space="preserve"> (Tables 11a and b)</w:t>
      </w:r>
      <w:r w:rsidR="002B1C7F">
        <w:rPr>
          <w:rFonts w:ascii="Century Gothic" w:hAnsi="Century Gothic"/>
        </w:rPr>
        <w:t>.</w:t>
      </w:r>
      <w:r>
        <w:rPr>
          <w:rFonts w:ascii="Century Gothic" w:hAnsi="Century Gothic"/>
        </w:rPr>
        <w:t xml:space="preserve">  </w:t>
      </w:r>
      <w:r w:rsidR="002B1C7F">
        <w:rPr>
          <w:rFonts w:ascii="Century Gothic" w:hAnsi="Century Gothic"/>
        </w:rPr>
        <w:t xml:space="preserve"> </w:t>
      </w:r>
    </w:p>
    <w:p w:rsidR="00765A7F" w:rsidRDefault="00765A7F" w:rsidP="00045873">
      <w:pPr>
        <w:spacing w:after="0"/>
        <w:rPr>
          <w:rFonts w:ascii="Century Gothic" w:hAnsi="Century Gothic"/>
        </w:rPr>
      </w:pPr>
    </w:p>
    <w:p w:rsidR="00755EEC" w:rsidRDefault="00831F64" w:rsidP="00C714CB">
      <w:pPr>
        <w:spacing w:after="0"/>
        <w:rPr>
          <w:rFonts w:ascii="Century Gothic" w:hAnsi="Century Gothic"/>
        </w:rPr>
      </w:pPr>
      <w:r>
        <w:rPr>
          <w:rFonts w:ascii="Century Gothic" w:hAnsi="Century Gothic"/>
        </w:rPr>
        <w:t>A comparison of changes in groundwater disch</w:t>
      </w:r>
      <w:r w:rsidR="00C839A2">
        <w:rPr>
          <w:rFonts w:ascii="Century Gothic" w:hAnsi="Century Gothic"/>
        </w:rPr>
        <w:t>arge from 2012 to 2013</w:t>
      </w:r>
      <w:r>
        <w:rPr>
          <w:rFonts w:ascii="Century Gothic" w:hAnsi="Century Gothic"/>
        </w:rPr>
        <w:t xml:space="preserve"> reveals a clear disti</w:t>
      </w:r>
      <w:r w:rsidR="00A6661D">
        <w:rPr>
          <w:rFonts w:ascii="Century Gothic" w:hAnsi="Century Gothic"/>
        </w:rPr>
        <w:t>nction between</w:t>
      </w:r>
      <w:r>
        <w:rPr>
          <w:rFonts w:ascii="Century Gothic" w:hAnsi="Century Gothic"/>
        </w:rPr>
        <w:t xml:space="preserve"> restored meadows in large watersheds with perennially influent</w:t>
      </w:r>
      <w:r w:rsidR="00A6661D">
        <w:rPr>
          <w:rFonts w:ascii="Century Gothic" w:hAnsi="Century Gothic"/>
        </w:rPr>
        <w:t xml:space="preserve"> streams and</w:t>
      </w:r>
      <w:r>
        <w:rPr>
          <w:rFonts w:ascii="Century Gothic" w:hAnsi="Century Gothic"/>
        </w:rPr>
        <w:t xml:space="preserve"> all eroded meadows, partially eroded meadows, and small restored meadows without perennial influent streams (Table 12).  Middle Perazzo and Trout Creek Meadows, both large meadows in large watersheds and with major streams flowing through them,</w:t>
      </w:r>
      <w:r w:rsidR="00734663">
        <w:rPr>
          <w:rFonts w:ascii="Century Gothic" w:hAnsi="Century Gothic"/>
        </w:rPr>
        <w:t xml:space="preserve"> had increased groundwater disch</w:t>
      </w:r>
      <w:r>
        <w:rPr>
          <w:rFonts w:ascii="Century Gothic" w:hAnsi="Century Gothic"/>
        </w:rPr>
        <w:t>arge to their streams in 2013, relative to 2012.  Big Flat, Thompson, and Faust Cabin Meadows had no streamflow in 2012, and were also dry in 2013.  Eroded and partially eroded meadows that had streamflow in 2012 all had decreased flow in 2013.  In the case of Wo</w:t>
      </w:r>
      <w:r w:rsidR="00831A09">
        <w:rPr>
          <w:rFonts w:ascii="Century Gothic" w:hAnsi="Century Gothic"/>
        </w:rPr>
        <w:t xml:space="preserve">lfin Meadow, streamflow in 2013 decreased to zero (Table 12).  </w:t>
      </w:r>
    </w:p>
    <w:p w:rsidR="00A6661D" w:rsidRDefault="00A6661D" w:rsidP="00C714CB">
      <w:pPr>
        <w:spacing w:after="0"/>
        <w:rPr>
          <w:rFonts w:ascii="Century Gothic" w:hAnsi="Century Gothic"/>
        </w:rPr>
      </w:pPr>
    </w:p>
    <w:p w:rsidR="00E00000" w:rsidRDefault="00A6661D" w:rsidP="00C714CB">
      <w:pPr>
        <w:spacing w:after="0"/>
        <w:rPr>
          <w:rFonts w:ascii="Century Gothic" w:hAnsi="Century Gothic"/>
        </w:rPr>
      </w:pPr>
      <w:r>
        <w:rPr>
          <w:rFonts w:ascii="Century Gothic" w:hAnsi="Century Gothic"/>
        </w:rPr>
        <w:t>The reasons for the increased discharge of groundwater to streams in Middle Perazzo and Trout Creek during 2013 are difficult to determine.  Groundwater levels in both meadows were slightly lower in 2013</w:t>
      </w:r>
      <w:r w:rsidR="0004643C">
        <w:rPr>
          <w:rFonts w:ascii="Century Gothic" w:hAnsi="Century Gothic"/>
        </w:rPr>
        <w:t xml:space="preserve"> (Table 13 a and b)</w:t>
      </w:r>
      <w:r>
        <w:rPr>
          <w:rFonts w:ascii="Century Gothic" w:hAnsi="Century Gothic"/>
        </w:rPr>
        <w:t xml:space="preserve">, so increases in groundwater storage </w:t>
      </w:r>
      <w:r w:rsidR="00734663">
        <w:rPr>
          <w:rFonts w:ascii="Century Gothic" w:hAnsi="Century Gothic"/>
        </w:rPr>
        <w:t>during snowmelt seem unlikely.  One possibility is that the increased inflow of groundwater from bedrock aquifers</w:t>
      </w:r>
      <w:r w:rsidR="00E00000">
        <w:rPr>
          <w:rFonts w:ascii="Century Gothic" w:hAnsi="Century Gothic"/>
        </w:rPr>
        <w:t>, or hydraulic redistribution of groundwater by roots of meadow plants (for example, Neumann and Cardon, 2012)</w:t>
      </w:r>
      <w:r w:rsidR="00734663">
        <w:rPr>
          <w:rFonts w:ascii="Century Gothic" w:hAnsi="Century Gothic"/>
        </w:rPr>
        <w:t xml:space="preserve"> may have contributed to higher rates of </w:t>
      </w:r>
      <w:r w:rsidR="00E00000">
        <w:rPr>
          <w:rFonts w:ascii="Century Gothic" w:hAnsi="Century Gothic"/>
        </w:rPr>
        <w:t>groundw</w:t>
      </w:r>
      <w:r w:rsidR="00734663">
        <w:rPr>
          <w:rFonts w:ascii="Century Gothic" w:hAnsi="Century Gothic"/>
        </w:rPr>
        <w:t>ater discharge to streams.  Without groundwater data from bedrock aquifers, we cannot be certain that hydraulic gradients directed toward the meadow were higher in 2013 than in 2012</w:t>
      </w:r>
      <w:r w:rsidR="0004643C">
        <w:rPr>
          <w:rFonts w:ascii="Century Gothic" w:hAnsi="Century Gothic"/>
        </w:rPr>
        <w:t>, although upward vertical hydraulic gradients were markedly higher during 2013 in some meadows (Table 14 a and b)</w:t>
      </w:r>
      <w:r w:rsidR="00734663">
        <w:rPr>
          <w:rFonts w:ascii="Century Gothic" w:hAnsi="Century Gothic"/>
        </w:rPr>
        <w:t>.</w:t>
      </w:r>
      <w:r w:rsidR="00E00000">
        <w:rPr>
          <w:rFonts w:ascii="Century Gothic" w:hAnsi="Century Gothic"/>
        </w:rPr>
        <w:t xml:space="preserve">  </w:t>
      </w:r>
    </w:p>
    <w:p w:rsidR="00C714CB" w:rsidRDefault="00C714CB" w:rsidP="00C714CB">
      <w:pPr>
        <w:spacing w:after="0"/>
        <w:rPr>
          <w:rFonts w:ascii="Century Gothic" w:hAnsi="Century Gothic"/>
        </w:rPr>
      </w:pPr>
    </w:p>
    <w:p w:rsidR="00831A09" w:rsidRDefault="00EA5236" w:rsidP="00045873">
      <w:pPr>
        <w:rPr>
          <w:rFonts w:ascii="Century Gothic" w:hAnsi="Century Gothic"/>
        </w:rPr>
      </w:pPr>
      <w:r>
        <w:rPr>
          <w:rFonts w:ascii="Century Gothic" w:hAnsi="Century Gothic"/>
        </w:rPr>
        <w:t>Groundwat</w:t>
      </w:r>
      <w:r w:rsidR="00C646B6">
        <w:rPr>
          <w:rFonts w:ascii="Century Gothic" w:hAnsi="Century Gothic"/>
        </w:rPr>
        <w:t xml:space="preserve">er levels </w:t>
      </w:r>
      <w:r>
        <w:rPr>
          <w:rFonts w:ascii="Century Gothic" w:hAnsi="Century Gothic"/>
        </w:rPr>
        <w:t xml:space="preserve">ranged from 0.34 to 2.40 m </w:t>
      </w:r>
      <w:r w:rsidR="00C646B6">
        <w:rPr>
          <w:rFonts w:ascii="Century Gothic" w:hAnsi="Century Gothic"/>
        </w:rPr>
        <w:t xml:space="preserve">below meadow surfaces </w:t>
      </w:r>
      <w:r>
        <w:rPr>
          <w:rFonts w:ascii="Century Gothic" w:hAnsi="Century Gothic"/>
        </w:rPr>
        <w:t>during the summers of 2012 and 2013, with slightly less variation in 2013 (Table 13 a and b).  As with groundwater discharge</w:t>
      </w:r>
      <w:r w:rsidR="00C646B6">
        <w:rPr>
          <w:rFonts w:ascii="Century Gothic" w:hAnsi="Century Gothic"/>
        </w:rPr>
        <w:t xml:space="preserve"> (Table 12)</w:t>
      </w:r>
      <w:r>
        <w:rPr>
          <w:rFonts w:ascii="Century Gothic" w:hAnsi="Century Gothic"/>
        </w:rPr>
        <w:t>, a distinction is evident between the large restored meadows with through-flowing streams (Middle Perazzo and Trout) and all other meadows.  Groundwater levels in Middle Perazzo and Trout Creek meadows stayed higher than groundwater levels in the other meadows</w:t>
      </w:r>
      <w:r w:rsidR="00C6284A">
        <w:rPr>
          <w:rFonts w:ascii="Century Gothic" w:hAnsi="Century Gothic"/>
        </w:rPr>
        <w:t>, including all eroded and partially eroded meadows</w:t>
      </w:r>
      <w:r>
        <w:rPr>
          <w:rFonts w:ascii="Century Gothic" w:hAnsi="Century Gothic"/>
        </w:rPr>
        <w:t>.</w:t>
      </w:r>
    </w:p>
    <w:p w:rsidR="0047600A" w:rsidRDefault="0047600A" w:rsidP="00045873">
      <w:pPr>
        <w:rPr>
          <w:rFonts w:ascii="Century Gothic" w:hAnsi="Century Gothic"/>
        </w:rPr>
      </w:pPr>
      <w:r>
        <w:rPr>
          <w:rFonts w:ascii="Century Gothic" w:hAnsi="Century Gothic"/>
        </w:rPr>
        <w:t xml:space="preserve">Groundwater hydraulic gradients indicate the direction and magnitude of groundwater flow, and therefore are useful for assessing sources of meadow groundwater.  </w:t>
      </w:r>
      <w:r w:rsidR="00F307C3">
        <w:rPr>
          <w:rFonts w:ascii="Century Gothic" w:hAnsi="Century Gothic"/>
        </w:rPr>
        <w:t xml:space="preserve">As part of the </w:t>
      </w:r>
      <w:r w:rsidR="00C714CB">
        <w:rPr>
          <w:rFonts w:ascii="Century Gothic" w:hAnsi="Century Gothic"/>
        </w:rPr>
        <w:t>ground</w:t>
      </w:r>
      <w:r w:rsidR="00F307C3">
        <w:rPr>
          <w:rFonts w:ascii="Century Gothic" w:hAnsi="Century Gothic"/>
        </w:rPr>
        <w:t>water-balance study, vertical components of groundwater hydraulic gradients were determined from records of paired wells and piezometers (Tables 14 a and b).  Both upward (positive) and downward (negative) gradien</w:t>
      </w:r>
      <w:r>
        <w:rPr>
          <w:rFonts w:ascii="Century Gothic" w:hAnsi="Century Gothic"/>
        </w:rPr>
        <w:t>ts were observed.  Flows were directed upward, from the base of the meadows toward their surfaces, at Big Flat, Thompson, and Round Meadows, and downward at Wolfin and Faust Cabin Meadows.  At Lower Perazzo and Trout Meadows, gradients were not strongly upward or downward, indicating that groundwater flow was directed primarily in the horizontal directions.  Data were not available to compute gradients for Middle Perazzo, M14, or M20 Meadows.</w:t>
      </w:r>
    </w:p>
    <w:p w:rsidR="00F307C3" w:rsidRDefault="0047600A" w:rsidP="00045873">
      <w:pPr>
        <w:rPr>
          <w:rFonts w:ascii="Century Gothic" w:hAnsi="Century Gothic"/>
        </w:rPr>
      </w:pPr>
      <w:r>
        <w:rPr>
          <w:rFonts w:ascii="Century Gothic" w:hAnsi="Century Gothic"/>
        </w:rPr>
        <w:t xml:space="preserve">Groundwater data collected over the winter of 2012-2013 provide indications of the depth and duration of surface inundation of meadows (Table 15).  However, these results do not indicate whether inundation was the result of overbank flooding or inflowing groundwater from surrounding bedrock.  All meadows had at least some portion of their areas saturated to or above land surface with the exception of Faust Cabin meadow (Table 15). </w:t>
      </w:r>
    </w:p>
    <w:p w:rsidR="00045873" w:rsidRDefault="00045873" w:rsidP="00045873">
      <w:pPr>
        <w:rPr>
          <w:rFonts w:ascii="Century Gothic" w:hAnsi="Century Gothic"/>
          <w:b/>
        </w:rPr>
      </w:pPr>
      <w:r>
        <w:rPr>
          <w:rFonts w:ascii="Century Gothic" w:hAnsi="Century Gothic"/>
          <w:b/>
        </w:rPr>
        <w:t>HYDROLOGIC ROLE OF CONSTRUCTED PONDS IN RESTORED MEADOWS</w:t>
      </w:r>
    </w:p>
    <w:p w:rsidR="00045873" w:rsidRDefault="00045873" w:rsidP="00045873">
      <w:pPr>
        <w:rPr>
          <w:rFonts w:ascii="Century Gothic" w:hAnsi="Century Gothic"/>
        </w:rPr>
      </w:pPr>
      <w:r>
        <w:rPr>
          <w:rFonts w:ascii="Century Gothic" w:hAnsi="Century Gothic"/>
        </w:rPr>
        <w:t>The most common meadow restoration approach used within the past two decades has been the “pond a</w:t>
      </w:r>
      <w:r w:rsidR="001836C3">
        <w:rPr>
          <w:rFonts w:ascii="Century Gothic" w:hAnsi="Century Gothic"/>
        </w:rPr>
        <w:t>nd plug” technique (Hoffman and others, 2010)</w:t>
      </w:r>
      <w:r>
        <w:rPr>
          <w:rFonts w:ascii="Century Gothic" w:hAnsi="Century Gothic"/>
        </w:rPr>
        <w:t>.  This technique involves the excavation of alluvial material from meadows for use as “plugs” within incised channels.  The excavations fill with water from surface or subsurface sources and become ponds</w:t>
      </w:r>
      <w:r w:rsidR="00755EEC">
        <w:rPr>
          <w:rFonts w:ascii="Century Gothic" w:hAnsi="Century Gothic"/>
        </w:rPr>
        <w:t xml:space="preserve"> (Fig. 9)</w:t>
      </w:r>
      <w:r>
        <w:rPr>
          <w:rFonts w:ascii="Century Gothic" w:hAnsi="Century Gothic"/>
        </w:rPr>
        <w:t xml:space="preserve">.  </w:t>
      </w:r>
    </w:p>
    <w:p w:rsidR="00045873" w:rsidRDefault="00045873" w:rsidP="00045873">
      <w:pPr>
        <w:rPr>
          <w:rFonts w:ascii="Century Gothic" w:hAnsi="Century Gothic"/>
        </w:rPr>
      </w:pPr>
      <w:r>
        <w:rPr>
          <w:rFonts w:ascii="Century Gothic" w:hAnsi="Century Gothic"/>
        </w:rPr>
        <w:t xml:space="preserve">The hydrologic role of these ponds is not well understood.  As open water bodies, ponds will have evaporation rates comparable to potential evapotranspiration rates, which are generally higher than actual evapotranspiration rates for most vegetative communities.  The ponds could also function as either groundwater recharge or discharge areas, and would accordingly either enhance or reduce groundwater discharge to streams during the summer.  In order to better understand the role of constructed ponds, the University of Nevada Reno, as part of this project, undertook a hydrologic evaluation of several constructed ponds within restored meadows in the northern Sierra Nevada (McMahon, 2013).  </w:t>
      </w:r>
    </w:p>
    <w:p w:rsidR="00045873" w:rsidRPr="0030121A" w:rsidRDefault="00045873" w:rsidP="00045873">
      <w:pPr>
        <w:rPr>
          <w:rFonts w:ascii="Century Gothic" w:hAnsi="Century Gothic"/>
          <w:b/>
          <w:u w:val="single"/>
        </w:rPr>
      </w:pPr>
      <w:r>
        <w:rPr>
          <w:rFonts w:ascii="Century Gothic" w:hAnsi="Century Gothic"/>
          <w:b/>
          <w:u w:val="single"/>
        </w:rPr>
        <w:t>Methods</w:t>
      </w:r>
    </w:p>
    <w:p w:rsidR="00045873" w:rsidRPr="00E37624" w:rsidRDefault="00045873" w:rsidP="00045873">
      <w:pPr>
        <w:rPr>
          <w:rFonts w:ascii="Century Gothic" w:hAnsi="Century Gothic"/>
        </w:rPr>
      </w:pPr>
      <w:r w:rsidRPr="00E37624">
        <w:rPr>
          <w:rFonts w:ascii="Century Gothic" w:hAnsi="Century Gothic"/>
        </w:rPr>
        <w:t xml:space="preserve">Water surface </w:t>
      </w:r>
      <w:r>
        <w:rPr>
          <w:rFonts w:ascii="Century Gothic" w:hAnsi="Century Gothic"/>
        </w:rPr>
        <w:t>elevations at each selected meadow were surveyed to a common arbitrary datum</w:t>
      </w:r>
      <w:r w:rsidR="00594290">
        <w:rPr>
          <w:rFonts w:ascii="Century Gothic" w:hAnsi="Century Gothic"/>
        </w:rPr>
        <w:t xml:space="preserve"> using</w:t>
      </w:r>
      <w:r w:rsidRPr="00E37624">
        <w:rPr>
          <w:rFonts w:ascii="Century Gothic" w:hAnsi="Century Gothic"/>
        </w:rPr>
        <w:t xml:space="preserve"> a rotating horizontal laser level signal with a</w:t>
      </w:r>
      <w:r>
        <w:rPr>
          <w:rFonts w:ascii="Century Gothic" w:hAnsi="Century Gothic"/>
        </w:rPr>
        <w:t xml:space="preserve"> receiver on a surveying rod.  Streamflow, when observed, was</w:t>
      </w:r>
      <w:r w:rsidRPr="00E37624">
        <w:rPr>
          <w:rFonts w:ascii="Century Gothic" w:hAnsi="Century Gothic"/>
        </w:rPr>
        <w:t xml:space="preserve"> det</w:t>
      </w:r>
      <w:r>
        <w:rPr>
          <w:rFonts w:ascii="Century Gothic" w:hAnsi="Century Gothic"/>
        </w:rPr>
        <w:t xml:space="preserve">ermined using a pressure-activated </w:t>
      </w:r>
      <w:r w:rsidRPr="00E37624">
        <w:rPr>
          <w:rFonts w:ascii="Century Gothic" w:hAnsi="Century Gothic"/>
        </w:rPr>
        <w:t xml:space="preserve">flow meter at </w:t>
      </w:r>
      <w:r>
        <w:rPr>
          <w:rFonts w:ascii="Century Gothic" w:hAnsi="Century Gothic"/>
        </w:rPr>
        <w:t xml:space="preserve">stable </w:t>
      </w:r>
      <w:r w:rsidRPr="00E37624">
        <w:rPr>
          <w:rFonts w:ascii="Century Gothic" w:hAnsi="Century Gothic"/>
        </w:rPr>
        <w:t>locati</w:t>
      </w:r>
      <w:r>
        <w:rPr>
          <w:rFonts w:ascii="Century Gothic" w:hAnsi="Century Gothic"/>
        </w:rPr>
        <w:t xml:space="preserve">ons </w:t>
      </w:r>
      <w:r w:rsidRPr="00E37624">
        <w:rPr>
          <w:rFonts w:ascii="Century Gothic" w:hAnsi="Century Gothic"/>
        </w:rPr>
        <w:t>where subsurface flow through alluvium would be minimal.  At these locations</w:t>
      </w:r>
      <w:r>
        <w:rPr>
          <w:rFonts w:ascii="Century Gothic" w:hAnsi="Century Gothic"/>
        </w:rPr>
        <w:t xml:space="preserve">, </w:t>
      </w:r>
      <w:r w:rsidRPr="00E37624">
        <w:rPr>
          <w:rFonts w:ascii="Century Gothic" w:hAnsi="Century Gothic"/>
        </w:rPr>
        <w:t>stilling well</w:t>
      </w:r>
      <w:r>
        <w:rPr>
          <w:rFonts w:ascii="Century Gothic" w:hAnsi="Century Gothic"/>
        </w:rPr>
        <w:t>s were constructed for installa</w:t>
      </w:r>
      <w:r w:rsidRPr="00E37624">
        <w:rPr>
          <w:rFonts w:ascii="Century Gothic" w:hAnsi="Century Gothic"/>
        </w:rPr>
        <w:t>tion of a pressure transducer staff gage and d</w:t>
      </w:r>
      <w:r>
        <w:rPr>
          <w:rFonts w:ascii="Century Gothic" w:hAnsi="Century Gothic"/>
        </w:rPr>
        <w:t>ata logger.  Data were downloaded during each project visit</w:t>
      </w:r>
      <w:r w:rsidRPr="00E37624">
        <w:rPr>
          <w:rFonts w:ascii="Century Gothic" w:hAnsi="Century Gothic"/>
        </w:rPr>
        <w:t xml:space="preserve"> (3-4 times per year).</w:t>
      </w:r>
    </w:p>
    <w:p w:rsidR="00045873" w:rsidRPr="00E37624" w:rsidRDefault="00045873" w:rsidP="00045873">
      <w:pPr>
        <w:rPr>
          <w:rFonts w:ascii="Century Gothic" w:hAnsi="Century Gothic"/>
        </w:rPr>
      </w:pPr>
      <w:r w:rsidRPr="00E37624">
        <w:rPr>
          <w:rFonts w:ascii="Century Gothic" w:hAnsi="Century Gothic"/>
        </w:rPr>
        <w:t>Data an</w:t>
      </w:r>
      <w:r>
        <w:rPr>
          <w:rFonts w:ascii="Century Gothic" w:hAnsi="Century Gothic"/>
        </w:rPr>
        <w:t>alyses included</w:t>
      </w:r>
      <w:r w:rsidRPr="00E37624">
        <w:rPr>
          <w:rFonts w:ascii="Century Gothic" w:hAnsi="Century Gothic"/>
        </w:rPr>
        <w:t>:</w:t>
      </w:r>
    </w:p>
    <w:p w:rsidR="00045873" w:rsidRPr="00E37624" w:rsidRDefault="00045873" w:rsidP="00045873">
      <w:pPr>
        <w:pStyle w:val="ListParagraph"/>
        <w:numPr>
          <w:ilvl w:val="0"/>
          <w:numId w:val="5"/>
        </w:numPr>
        <w:spacing w:after="0" w:line="240" w:lineRule="auto"/>
        <w:rPr>
          <w:rFonts w:ascii="Century Gothic" w:hAnsi="Century Gothic"/>
        </w:rPr>
      </w:pPr>
      <w:r>
        <w:rPr>
          <w:rFonts w:ascii="Century Gothic" w:hAnsi="Century Gothic"/>
        </w:rPr>
        <w:t>Examining relations between</w:t>
      </w:r>
      <w:r w:rsidRPr="00E37624">
        <w:rPr>
          <w:rFonts w:ascii="Century Gothic" w:hAnsi="Century Gothic"/>
        </w:rPr>
        <w:t xml:space="preserve"> pond water surface elevatio</w:t>
      </w:r>
      <w:r>
        <w:rPr>
          <w:rFonts w:ascii="Century Gothic" w:hAnsi="Century Gothic"/>
        </w:rPr>
        <w:t>ns (dependent variable) and valley distance and distances from plugged gullies</w:t>
      </w:r>
      <w:r w:rsidRPr="00E37624">
        <w:rPr>
          <w:rFonts w:ascii="Century Gothic" w:hAnsi="Century Gothic"/>
        </w:rPr>
        <w:t xml:space="preserve"> (independent variables) to detect aberrations to a consistent pattern that might indicate upwelling or spring flow, contributions from stream flow, or discharge to groundwater. </w:t>
      </w:r>
    </w:p>
    <w:p w:rsidR="00045873" w:rsidRPr="0053333F" w:rsidRDefault="00045873" w:rsidP="00045873">
      <w:pPr>
        <w:pStyle w:val="ListParagraph"/>
        <w:numPr>
          <w:ilvl w:val="0"/>
          <w:numId w:val="5"/>
        </w:numPr>
        <w:spacing w:after="0" w:line="240" w:lineRule="auto"/>
        <w:rPr>
          <w:rFonts w:ascii="Century Gothic" w:hAnsi="Century Gothic"/>
        </w:rPr>
      </w:pPr>
      <w:r w:rsidRPr="0053333F">
        <w:rPr>
          <w:rFonts w:ascii="Century Gothic" w:hAnsi="Century Gothic"/>
        </w:rPr>
        <w:t xml:space="preserve">Correlation of pond water surface elevation to stream pool elevation at locations. </w:t>
      </w:r>
    </w:p>
    <w:p w:rsidR="00045873" w:rsidRPr="0053333F" w:rsidRDefault="00045873" w:rsidP="00045873">
      <w:pPr>
        <w:pStyle w:val="ListParagraph"/>
        <w:numPr>
          <w:ilvl w:val="0"/>
          <w:numId w:val="5"/>
        </w:numPr>
        <w:spacing w:after="0" w:line="240" w:lineRule="auto"/>
        <w:rPr>
          <w:rFonts w:ascii="Century Gothic" w:hAnsi="Century Gothic"/>
        </w:rPr>
      </w:pPr>
      <w:r>
        <w:rPr>
          <w:rFonts w:ascii="Century Gothic" w:hAnsi="Century Gothic"/>
        </w:rPr>
        <w:t>Evaluation of</w:t>
      </w:r>
      <w:r w:rsidRPr="00E37624">
        <w:rPr>
          <w:rFonts w:ascii="Century Gothic" w:hAnsi="Century Gothic"/>
        </w:rPr>
        <w:t xml:space="preserve"> diurnal fluctuation</w:t>
      </w:r>
      <w:r>
        <w:rPr>
          <w:rFonts w:ascii="Century Gothic" w:hAnsi="Century Gothic"/>
        </w:rPr>
        <w:t>s</w:t>
      </w:r>
      <w:r w:rsidRPr="00E37624">
        <w:rPr>
          <w:rFonts w:ascii="Century Gothic" w:hAnsi="Century Gothic"/>
        </w:rPr>
        <w:t xml:space="preserve"> in water level of instrumented ponds to indicate transpiration losses or groundwater recharge.</w:t>
      </w:r>
    </w:p>
    <w:p w:rsidR="00045873" w:rsidRDefault="00045873" w:rsidP="00045873">
      <w:pPr>
        <w:pStyle w:val="ListParagraph"/>
        <w:numPr>
          <w:ilvl w:val="0"/>
          <w:numId w:val="5"/>
        </w:numPr>
        <w:spacing w:after="0" w:line="240" w:lineRule="auto"/>
        <w:rPr>
          <w:rFonts w:ascii="Century Gothic" w:hAnsi="Century Gothic"/>
        </w:rPr>
      </w:pPr>
      <w:r w:rsidRPr="00E37624">
        <w:rPr>
          <w:rFonts w:ascii="Century Gothic" w:hAnsi="Century Gothic"/>
        </w:rPr>
        <w:t>Evaluate pond water surface elevations based on surface area and pan evaporation predictions (measured by the California Department of Water Resources or calculated from weather station data) of declines and to stream pool elevations in order determine primary dri</w:t>
      </w:r>
      <w:r>
        <w:rPr>
          <w:rFonts w:ascii="Century Gothic" w:hAnsi="Century Gothic"/>
        </w:rPr>
        <w:t>vers of loss and recharge</w:t>
      </w:r>
      <w:r w:rsidRPr="00E37624">
        <w:rPr>
          <w:rFonts w:ascii="Century Gothic" w:hAnsi="Century Gothic"/>
        </w:rPr>
        <w:t>.</w:t>
      </w:r>
    </w:p>
    <w:p w:rsidR="00045873" w:rsidRDefault="00045873" w:rsidP="00045873">
      <w:pPr>
        <w:pStyle w:val="ListParagraph"/>
        <w:numPr>
          <w:ilvl w:val="0"/>
          <w:numId w:val="5"/>
        </w:numPr>
        <w:spacing w:after="0" w:line="240" w:lineRule="auto"/>
        <w:rPr>
          <w:rFonts w:ascii="Century Gothic" w:hAnsi="Century Gothic"/>
        </w:rPr>
      </w:pPr>
      <w:r w:rsidRPr="0053333F">
        <w:rPr>
          <w:rFonts w:ascii="Century Gothic" w:hAnsi="Century Gothic"/>
        </w:rPr>
        <w:t xml:space="preserve">Use a combination of pond and stream water surface elevation variables and ratios with and without additional attributes of the setting such as valley gradient and width, geologic parent material, dominant vegetation, restored stream </w:t>
      </w:r>
      <w:r>
        <w:rPr>
          <w:rFonts w:ascii="Century Gothic" w:hAnsi="Century Gothic"/>
        </w:rPr>
        <w:t>sinuosity, and other factors</w:t>
      </w:r>
      <w:r w:rsidRPr="0053333F">
        <w:rPr>
          <w:rFonts w:ascii="Century Gothic" w:hAnsi="Century Gothic"/>
        </w:rPr>
        <w:t xml:space="preserve"> to identify clusters of ponds or of projects that are similar in their response.  Use discriminant analysis to determine the driving variables.</w:t>
      </w:r>
    </w:p>
    <w:p w:rsidR="00045873" w:rsidRDefault="00045873" w:rsidP="00045873">
      <w:pPr>
        <w:pStyle w:val="ListParagraph"/>
        <w:numPr>
          <w:ilvl w:val="0"/>
          <w:numId w:val="5"/>
        </w:numPr>
        <w:spacing w:after="0" w:line="240" w:lineRule="auto"/>
        <w:rPr>
          <w:rFonts w:ascii="Century Gothic" w:hAnsi="Century Gothic"/>
        </w:rPr>
      </w:pPr>
      <w:r w:rsidRPr="0053333F">
        <w:rPr>
          <w:rFonts w:ascii="Century Gothic" w:hAnsi="Century Gothic"/>
        </w:rPr>
        <w:t xml:space="preserve">Use substrate particle size distribution from pond margin horizons and corresponding hydraulic conductivities </w:t>
      </w:r>
      <w:r>
        <w:rPr>
          <w:rFonts w:ascii="Century Gothic" w:hAnsi="Century Gothic"/>
        </w:rPr>
        <w:t>determined in base study meadows to evaluate</w:t>
      </w:r>
      <w:r w:rsidRPr="0053333F">
        <w:rPr>
          <w:rFonts w:ascii="Century Gothic" w:hAnsi="Century Gothic"/>
        </w:rPr>
        <w:t xml:space="preserve"> the role of p</w:t>
      </w:r>
      <w:r>
        <w:rPr>
          <w:rFonts w:ascii="Century Gothic" w:hAnsi="Century Gothic"/>
        </w:rPr>
        <w:t>onds in modifying groundwater flow within meadows</w:t>
      </w:r>
      <w:r w:rsidRPr="0053333F">
        <w:rPr>
          <w:rFonts w:ascii="Century Gothic" w:hAnsi="Century Gothic"/>
        </w:rPr>
        <w:t>.</w:t>
      </w:r>
    </w:p>
    <w:p w:rsidR="00045873" w:rsidRPr="00A15381" w:rsidRDefault="00045873" w:rsidP="00045873">
      <w:pPr>
        <w:pStyle w:val="ListParagraph"/>
        <w:spacing w:after="0" w:line="240" w:lineRule="auto"/>
        <w:rPr>
          <w:rFonts w:ascii="Century Gothic" w:hAnsi="Century Gothic"/>
        </w:rPr>
      </w:pPr>
    </w:p>
    <w:p w:rsidR="00045873" w:rsidRPr="0053333F" w:rsidRDefault="00045873" w:rsidP="00045873">
      <w:pPr>
        <w:rPr>
          <w:rFonts w:ascii="Century Gothic" w:hAnsi="Century Gothic"/>
          <w:b/>
          <w:u w:val="single"/>
        </w:rPr>
      </w:pPr>
      <w:r>
        <w:rPr>
          <w:rFonts w:ascii="Century Gothic" w:hAnsi="Century Gothic"/>
          <w:b/>
          <w:u w:val="single"/>
        </w:rPr>
        <w:t>Results</w:t>
      </w:r>
    </w:p>
    <w:p w:rsidR="00D854E2" w:rsidRDefault="00045873" w:rsidP="00045873">
      <w:pPr>
        <w:rPr>
          <w:rFonts w:ascii="Century Gothic" w:hAnsi="Century Gothic"/>
        </w:rPr>
      </w:pPr>
      <w:r>
        <w:rPr>
          <w:rFonts w:ascii="Century Gothic" w:hAnsi="Century Gothic"/>
        </w:rPr>
        <w:t xml:space="preserve">Results of this study (McMahon, 2013)showed that average evaporation rates in ponds during summer ranged from 4.6 to 6.6 mm/day, similar to evapotranspiration rates observed in restored meadows by UC Merced for this study (see section on Meadow </w:t>
      </w:r>
      <w:r w:rsidR="00F133A7">
        <w:rPr>
          <w:rFonts w:ascii="Century Gothic" w:hAnsi="Century Gothic"/>
        </w:rPr>
        <w:t>Groundwater balances</w:t>
      </w:r>
      <w:r>
        <w:rPr>
          <w:rFonts w:ascii="Century Gothic" w:hAnsi="Century Gothic"/>
        </w:rPr>
        <w:t xml:space="preserve"> above).  Thus, pond evaporation is not substantially higher than evapotranspiration from non-pond areas of restored meadows, and accounted for only 10% of total meadow evaporation (McMahon, 2013).  </w:t>
      </w:r>
    </w:p>
    <w:p w:rsidR="00045873" w:rsidRPr="00D017F8" w:rsidRDefault="00D854E2" w:rsidP="00045873">
      <w:pPr>
        <w:rPr>
          <w:rFonts w:ascii="Century Gothic" w:hAnsi="Century Gothic"/>
        </w:rPr>
      </w:pPr>
      <w:r>
        <w:rPr>
          <w:rFonts w:ascii="Century Gothic" w:hAnsi="Century Gothic"/>
        </w:rPr>
        <w:t>The study also</w:t>
      </w:r>
      <w:r w:rsidR="00045873">
        <w:rPr>
          <w:rFonts w:ascii="Century Gothic" w:hAnsi="Century Gothic"/>
        </w:rPr>
        <w:t xml:space="preserve"> showed that although evaporation accounted for 40 to 70% of summer water loss in ponds, the remainder of the water lost from ponds was recharged to the local meadow aquifer.</w:t>
      </w:r>
      <w:r>
        <w:rPr>
          <w:rFonts w:ascii="Century Gothic" w:hAnsi="Century Gothic"/>
        </w:rPr>
        <w:t xml:space="preserve">  The constructed ponds therefore acted as recharge zones, sustaining meadow groundwater levels during the summers.</w:t>
      </w:r>
    </w:p>
    <w:p w:rsidR="00045873" w:rsidRPr="007D1CE2" w:rsidRDefault="007D1CE2" w:rsidP="00C12B6C">
      <w:pPr>
        <w:rPr>
          <w:rFonts w:ascii="Century Gothic" w:hAnsi="Century Gothic"/>
          <w:b/>
        </w:rPr>
      </w:pPr>
      <w:r>
        <w:rPr>
          <w:rFonts w:ascii="Century Gothic" w:hAnsi="Century Gothic"/>
          <w:b/>
        </w:rPr>
        <w:t>SUMMARY</w:t>
      </w:r>
      <w:r w:rsidR="0029571F">
        <w:rPr>
          <w:rFonts w:ascii="Century Gothic" w:hAnsi="Century Gothic"/>
          <w:b/>
        </w:rPr>
        <w:t xml:space="preserve"> AND CONCLUSIONS</w:t>
      </w:r>
    </w:p>
    <w:p w:rsidR="00105BB6" w:rsidRDefault="00105BB6" w:rsidP="00C12B6C">
      <w:pPr>
        <w:rPr>
          <w:rFonts w:ascii="Century Gothic" w:hAnsi="Century Gothic"/>
        </w:rPr>
      </w:pPr>
      <w:r>
        <w:rPr>
          <w:rFonts w:ascii="Century Gothic" w:hAnsi="Century Gothic"/>
        </w:rPr>
        <w:t>A common delineation of Sierra Nevada meadows remains elusive, owing both to the complex nature of meadows and the purposes for which meadows are inventoried.  We have chosen for this study to use the meadow delineation prepared for the Sierra Nevada Framework Planning Amendment in 2001 (Table 1), with a total meadow area in the 10 Sierra Nevada National Forests of roughly 89,500 ha.</w:t>
      </w:r>
    </w:p>
    <w:p w:rsidR="00105BB6" w:rsidRDefault="00707F11" w:rsidP="00C12B6C">
      <w:pPr>
        <w:rPr>
          <w:rFonts w:ascii="Century Gothic" w:hAnsi="Century Gothic"/>
        </w:rPr>
      </w:pPr>
      <w:r>
        <w:rPr>
          <w:rFonts w:ascii="Century Gothic" w:hAnsi="Century Gothic"/>
        </w:rPr>
        <w:t>Well over half of all meadows on NFS lands in the Sierra Nevada are eroded with incised channels (Table</w:t>
      </w:r>
      <w:r w:rsidR="00CB3F6C">
        <w:rPr>
          <w:rFonts w:ascii="Century Gothic" w:hAnsi="Century Gothic"/>
        </w:rPr>
        <w:t xml:space="preserve"> </w:t>
      </w:r>
      <w:r>
        <w:rPr>
          <w:rFonts w:ascii="Century Gothic" w:hAnsi="Century Gothic"/>
        </w:rPr>
        <w:t xml:space="preserve">2).  Although some spectacular examples of gully erosion, with depths to more than 10 m, can be seen on Sierra Nevada National Forests, erosion generally has not reached great depths (Table 2).  As a consequence, relatively inexpensive measures to protect and restore meadows are likely to be successful if implemented on </w:t>
      </w:r>
      <w:r w:rsidR="00DF780F">
        <w:rPr>
          <w:rFonts w:ascii="Century Gothic" w:hAnsi="Century Gothic"/>
        </w:rPr>
        <w:t>the numerous meadows with shallow erosion depths.  Erosion continues to extend and deepen channels through meadows, so timely implementation of meadow restoration measures will be important for protecting meadow resources and ecosystem services.</w:t>
      </w:r>
    </w:p>
    <w:p w:rsidR="00DF780F" w:rsidRDefault="00DF780F" w:rsidP="00C12B6C">
      <w:pPr>
        <w:rPr>
          <w:rFonts w:ascii="Century Gothic" w:hAnsi="Century Gothic"/>
        </w:rPr>
      </w:pPr>
      <w:r>
        <w:rPr>
          <w:rFonts w:ascii="Century Gothic" w:hAnsi="Century Gothic"/>
        </w:rPr>
        <w:t>Historical evidence indica</w:t>
      </w:r>
      <w:r w:rsidR="00CB3F6C">
        <w:rPr>
          <w:rFonts w:ascii="Century Gothic" w:hAnsi="Century Gothic"/>
        </w:rPr>
        <w:t>tes that prior to approximately 1930</w:t>
      </w:r>
      <w:r>
        <w:rPr>
          <w:rFonts w:ascii="Century Gothic" w:hAnsi="Century Gothic"/>
        </w:rPr>
        <w:t xml:space="preserve"> most Sierra Nevada meadows were no</w:t>
      </w:r>
      <w:r w:rsidR="00B074B1">
        <w:rPr>
          <w:rFonts w:ascii="Century Gothic" w:hAnsi="Century Gothic"/>
        </w:rPr>
        <w:t xml:space="preserve">t incised and had </w:t>
      </w:r>
      <w:r>
        <w:rPr>
          <w:rFonts w:ascii="Century Gothic" w:hAnsi="Century Gothic"/>
        </w:rPr>
        <w:t xml:space="preserve">perennial surface flows.  Meadow erosion probably started in the late 1800’s and continues to the present, but most of the erosion apparently occurred between 1920 and 1960.  Available streamflow records </w:t>
      </w:r>
      <w:r w:rsidR="001420FE">
        <w:rPr>
          <w:rFonts w:ascii="Century Gothic" w:hAnsi="Century Gothic"/>
        </w:rPr>
        <w:t xml:space="preserve">for large Sierra Nevada watersheds </w:t>
      </w:r>
      <w:r>
        <w:rPr>
          <w:rFonts w:ascii="Century Gothic" w:hAnsi="Century Gothic"/>
        </w:rPr>
        <w:t>do not indicate any major secular changes in streamflow that can be attributed to meadow erosion.  However, streamflow records for locations downstream of eroded meadows show less consistency in relation to precipitation than do records for the Merced River, downstream of unincised meadows.</w:t>
      </w:r>
    </w:p>
    <w:p w:rsidR="00547819" w:rsidRDefault="00D879B4" w:rsidP="00C12B6C">
      <w:pPr>
        <w:rPr>
          <w:rFonts w:ascii="Century Gothic" w:hAnsi="Century Gothic"/>
        </w:rPr>
      </w:pPr>
      <w:r>
        <w:rPr>
          <w:rFonts w:ascii="Century Gothic" w:hAnsi="Century Gothic"/>
        </w:rPr>
        <w:t>A</w:t>
      </w:r>
      <w:r w:rsidR="00DB0FB2">
        <w:rPr>
          <w:rFonts w:ascii="Century Gothic" w:hAnsi="Century Gothic"/>
        </w:rPr>
        <w:t xml:space="preserve"> </w:t>
      </w:r>
      <w:r>
        <w:rPr>
          <w:rFonts w:ascii="Century Gothic" w:hAnsi="Century Gothic"/>
        </w:rPr>
        <w:t xml:space="preserve">growing body of literature </w:t>
      </w:r>
      <w:r w:rsidR="00DB0FB2">
        <w:rPr>
          <w:rFonts w:ascii="Century Gothic" w:hAnsi="Century Gothic"/>
        </w:rPr>
        <w:t>indicates a much greater complexity in meadow hydrology than was envisioned at the outset of this study.  A simple comparison between groundwater and streamflow in eroded and restored meadows does not appear likely to usefully distinguish effects of either erosion or restoration.  However, several lines of evidence provided by this and similar studies point to some circumstances in which meadow restoration can be expected to improve volumes and duration of summer baseflows</w:t>
      </w:r>
      <w:r w:rsidR="00D60CE2">
        <w:rPr>
          <w:rFonts w:ascii="Century Gothic" w:hAnsi="Century Gothic"/>
        </w:rPr>
        <w:t>, as well as circumstances where the effects could be the opposite</w:t>
      </w:r>
      <w:r w:rsidR="00DB0FB2">
        <w:rPr>
          <w:rFonts w:ascii="Century Gothic" w:hAnsi="Century Gothic"/>
        </w:rPr>
        <w:t>.</w:t>
      </w:r>
    </w:p>
    <w:p w:rsidR="00D60CE2" w:rsidRDefault="00D879B4" w:rsidP="00C12B6C">
      <w:pPr>
        <w:rPr>
          <w:rFonts w:ascii="Century Gothic" w:hAnsi="Century Gothic"/>
        </w:rPr>
      </w:pPr>
      <w:r>
        <w:rPr>
          <w:rFonts w:ascii="Century Gothic" w:hAnsi="Century Gothic"/>
        </w:rPr>
        <w:t>Overbank flood recharge appears to be a key process in maintaining meadow groundwater and stream</w:t>
      </w:r>
      <w:r w:rsidR="000A69D4">
        <w:rPr>
          <w:rFonts w:ascii="Century Gothic" w:hAnsi="Century Gothic"/>
        </w:rPr>
        <w:t>flow</w:t>
      </w:r>
      <w:r>
        <w:rPr>
          <w:rFonts w:ascii="Century Gothic" w:hAnsi="Century Gothic"/>
        </w:rPr>
        <w:t xml:space="preserve">.  In meadows where overbank flood recharge is an important source of groundwater, erosion can be expected to deplete groundwater </w:t>
      </w:r>
      <w:r w:rsidR="00E4203E">
        <w:rPr>
          <w:rFonts w:ascii="Century Gothic" w:hAnsi="Century Gothic"/>
        </w:rPr>
        <w:t xml:space="preserve">storage </w:t>
      </w:r>
      <w:r>
        <w:rPr>
          <w:rFonts w:ascii="Century Gothic" w:hAnsi="Century Gothic"/>
        </w:rPr>
        <w:t>and decrease baseflow, whereas resto</w:t>
      </w:r>
      <w:r w:rsidR="00E4203E">
        <w:rPr>
          <w:rFonts w:ascii="Century Gothic" w:hAnsi="Century Gothic"/>
        </w:rPr>
        <w:t>ration can be expected to have the opposite effects</w:t>
      </w:r>
      <w:r>
        <w:rPr>
          <w:rFonts w:ascii="Century Gothic" w:hAnsi="Century Gothic"/>
        </w:rPr>
        <w:t xml:space="preserve"> (Tables 4</w:t>
      </w:r>
      <w:r w:rsidR="00932F86">
        <w:rPr>
          <w:rFonts w:ascii="Century Gothic" w:hAnsi="Century Gothic"/>
        </w:rPr>
        <w:t xml:space="preserve">, </w:t>
      </w:r>
      <w:r>
        <w:rPr>
          <w:rFonts w:ascii="Century Gothic" w:hAnsi="Century Gothic"/>
        </w:rPr>
        <w:t>12</w:t>
      </w:r>
      <w:r w:rsidR="00932F86">
        <w:rPr>
          <w:rFonts w:ascii="Century Gothic" w:hAnsi="Century Gothic"/>
        </w:rPr>
        <w:t>, and 15</w:t>
      </w:r>
      <w:r>
        <w:rPr>
          <w:rFonts w:ascii="Century Gothic" w:hAnsi="Century Gothic"/>
        </w:rPr>
        <w:t>).</w:t>
      </w:r>
      <w:r w:rsidR="00E4203E">
        <w:rPr>
          <w:rFonts w:ascii="Century Gothic" w:hAnsi="Century Gothic"/>
        </w:rPr>
        <w:t xml:space="preserve">  </w:t>
      </w:r>
      <w:r w:rsidR="006366AB">
        <w:rPr>
          <w:rFonts w:ascii="Century Gothic" w:hAnsi="Century Gothic"/>
        </w:rPr>
        <w:t xml:space="preserve">Based on results of this study, almost half of the meadows surveyed have through-flowing streams, and would be likely to have overbank flooding under restored or uneroded conditions.  </w:t>
      </w:r>
      <w:r w:rsidR="00D60CE2">
        <w:rPr>
          <w:rFonts w:ascii="Century Gothic" w:hAnsi="Century Gothic"/>
        </w:rPr>
        <w:t>Examples of such meadows include Last Chance Meadow on the Plumas National Forest (Ohara and others, 2013), Middle Perazzo Meadow on the Tahoe National Forest (Table 12), and Trout Creek near the Lake Tahoe Basin Management Unit (Table</w:t>
      </w:r>
      <w:r w:rsidR="00932F86">
        <w:rPr>
          <w:rFonts w:ascii="Century Gothic" w:hAnsi="Century Gothic"/>
        </w:rPr>
        <w:t>s</w:t>
      </w:r>
      <w:r w:rsidR="00D60CE2">
        <w:rPr>
          <w:rFonts w:ascii="Century Gothic" w:hAnsi="Century Gothic"/>
        </w:rPr>
        <w:t xml:space="preserve"> 12</w:t>
      </w:r>
      <w:r w:rsidR="00932F86">
        <w:rPr>
          <w:rFonts w:ascii="Century Gothic" w:hAnsi="Century Gothic"/>
        </w:rPr>
        <w:t xml:space="preserve"> and 15</w:t>
      </w:r>
      <w:r w:rsidR="00D60CE2">
        <w:rPr>
          <w:rFonts w:ascii="Century Gothic" w:hAnsi="Century Gothic"/>
        </w:rPr>
        <w:t>).</w:t>
      </w:r>
    </w:p>
    <w:p w:rsidR="00D879B4" w:rsidRDefault="00E4203E" w:rsidP="00C12B6C">
      <w:pPr>
        <w:rPr>
          <w:rFonts w:ascii="Century Gothic" w:hAnsi="Century Gothic"/>
        </w:rPr>
      </w:pPr>
      <w:r>
        <w:rPr>
          <w:rFonts w:ascii="Century Gothic" w:hAnsi="Century Gothic"/>
        </w:rPr>
        <w:t xml:space="preserve">In meadows that are </w:t>
      </w:r>
      <w:r w:rsidR="00D879B4">
        <w:rPr>
          <w:rFonts w:ascii="Century Gothic" w:hAnsi="Century Gothic"/>
        </w:rPr>
        <w:t>supplied primarily by persistent regional groundwat</w:t>
      </w:r>
      <w:r w:rsidR="00D60CE2">
        <w:rPr>
          <w:rFonts w:ascii="Century Gothic" w:hAnsi="Century Gothic"/>
        </w:rPr>
        <w:t>er flow, such as Sagehen Meadow on the Tahoe National Forest</w:t>
      </w:r>
      <w:r w:rsidR="00D879B4">
        <w:rPr>
          <w:rFonts w:ascii="Century Gothic" w:hAnsi="Century Gothic"/>
        </w:rPr>
        <w:t>, erosion is likely to</w:t>
      </w:r>
      <w:r w:rsidR="000A69D4">
        <w:rPr>
          <w:rFonts w:ascii="Century Gothic" w:hAnsi="Century Gothic"/>
        </w:rPr>
        <w:t xml:space="preserve"> at least temporarily </w:t>
      </w:r>
      <w:r w:rsidR="00D879B4">
        <w:rPr>
          <w:rFonts w:ascii="Century Gothic" w:hAnsi="Century Gothic"/>
        </w:rPr>
        <w:t>increase baseflows while depleting groundwater storage (Table 4; Essaid and Hill, 2014).  In meadows that are located in watersheds that are too small or too dry to have either through</w:t>
      </w:r>
      <w:r w:rsidR="0055246A">
        <w:rPr>
          <w:rFonts w:ascii="Century Gothic" w:hAnsi="Century Gothic"/>
        </w:rPr>
        <w:t>-</w:t>
      </w:r>
      <w:r w:rsidR="00D879B4">
        <w:rPr>
          <w:rFonts w:ascii="Century Gothic" w:hAnsi="Century Gothic"/>
        </w:rPr>
        <w:t xml:space="preserve">flowing streams or </w:t>
      </w:r>
      <w:r w:rsidR="000A69D4">
        <w:rPr>
          <w:rFonts w:ascii="Century Gothic" w:hAnsi="Century Gothic"/>
        </w:rPr>
        <w:t>large volumes of regional groundwater flow</w:t>
      </w:r>
      <w:r w:rsidR="00D879B4">
        <w:rPr>
          <w:rFonts w:ascii="Century Gothic" w:hAnsi="Century Gothic"/>
        </w:rPr>
        <w:t>, erosion and restoration are unlikely to greatly affect groundwater or streamflow</w:t>
      </w:r>
      <w:r w:rsidR="00B5398B">
        <w:rPr>
          <w:rFonts w:ascii="Century Gothic" w:hAnsi="Century Gothic"/>
        </w:rPr>
        <w:t xml:space="preserve"> either positively or negatively</w:t>
      </w:r>
      <w:r w:rsidR="00D879B4">
        <w:rPr>
          <w:rFonts w:ascii="Century Gothic" w:hAnsi="Century Gothic"/>
        </w:rPr>
        <w:t xml:space="preserve"> (Table 12).</w:t>
      </w:r>
    </w:p>
    <w:p w:rsidR="00C839A2" w:rsidRDefault="000A69D4" w:rsidP="000A69D4">
      <w:pPr>
        <w:rPr>
          <w:rFonts w:ascii="Century Gothic" w:hAnsi="Century Gothic"/>
        </w:rPr>
      </w:pPr>
      <w:r>
        <w:rPr>
          <w:rFonts w:ascii="Century Gothic" w:hAnsi="Century Gothic"/>
        </w:rPr>
        <w:t>At the regional scale, restored meadows do not appear to be substantially different from eroded or partially eroded meadows in terms of groundwater evapotranspiration, storage, or discharge to streams per unit of meadow area.  However, restored meadows that have through-flowing streams appear to maintain groundwater storage and baseflows during successive drought years, whereas eroded meadows have substantial decreases in flows in se</w:t>
      </w:r>
      <w:r w:rsidR="00C839A2">
        <w:rPr>
          <w:rFonts w:ascii="Century Gothic" w:hAnsi="Century Gothic"/>
        </w:rPr>
        <w:t>quential dry years (Table 12).</w:t>
      </w:r>
      <w:r w:rsidR="00B5398B">
        <w:rPr>
          <w:rFonts w:ascii="Century Gothic" w:hAnsi="Century Gothic"/>
        </w:rPr>
        <w:t xml:space="preserve">  The maintenance of baseflows in some restored meadows may be a result of hydraulic redistribution of groundwater by meadow vegetation.</w:t>
      </w:r>
    </w:p>
    <w:p w:rsidR="000A69D4" w:rsidRDefault="00C839A2" w:rsidP="000A69D4">
      <w:pPr>
        <w:rPr>
          <w:rFonts w:ascii="Century Gothic" w:hAnsi="Century Gothic"/>
        </w:rPr>
      </w:pPr>
      <w:r>
        <w:rPr>
          <w:rFonts w:ascii="Century Gothic" w:hAnsi="Century Gothic"/>
        </w:rPr>
        <w:t>Discharge of groundwater to meadow streams was consistently greater than discharge to the atmosphere through evapotranspiration</w:t>
      </w:r>
      <w:r w:rsidR="00541B78">
        <w:rPr>
          <w:rFonts w:ascii="Century Gothic" w:hAnsi="Century Gothic"/>
        </w:rPr>
        <w:t xml:space="preserve">.  </w:t>
      </w:r>
      <w:r w:rsidR="000A69D4">
        <w:rPr>
          <w:rFonts w:ascii="Century Gothic" w:hAnsi="Century Gothic"/>
        </w:rPr>
        <w:t xml:space="preserve">Meadow evapotranspiration is supplied primarily by groundwater from bedrock aquifers surrounding meadows rather than </w:t>
      </w:r>
      <w:r>
        <w:rPr>
          <w:rFonts w:ascii="Century Gothic" w:hAnsi="Century Gothic"/>
        </w:rPr>
        <w:t xml:space="preserve">by </w:t>
      </w:r>
      <w:r w:rsidR="000A69D4">
        <w:rPr>
          <w:rFonts w:ascii="Century Gothic" w:hAnsi="Century Gothic"/>
        </w:rPr>
        <w:t>depletion of groundwater stored in meadow aquifers</w:t>
      </w:r>
      <w:r>
        <w:rPr>
          <w:rFonts w:ascii="Century Gothic" w:hAnsi="Century Gothic"/>
        </w:rPr>
        <w:t xml:space="preserve"> during snowmelt</w:t>
      </w:r>
      <w:r w:rsidR="000A69D4">
        <w:rPr>
          <w:rFonts w:ascii="Century Gothic" w:hAnsi="Century Gothic"/>
        </w:rPr>
        <w:t>.</w:t>
      </w:r>
    </w:p>
    <w:p w:rsidR="00547819" w:rsidRPr="00B5398B" w:rsidRDefault="00547819" w:rsidP="00B5398B">
      <w:pPr>
        <w:rPr>
          <w:rFonts w:ascii="Century Gothic" w:hAnsi="Century Gothic"/>
        </w:rPr>
      </w:pPr>
      <w:r w:rsidRPr="0055246A">
        <w:rPr>
          <w:rFonts w:ascii="Century Gothic" w:hAnsi="Century Gothic"/>
        </w:rPr>
        <w:t>The results of this study can be used to estimate the amount of groundwater that could potentially be retained through meadow restoration on NFS lands in the Sierra Nevada.  This estimate is base</w:t>
      </w:r>
      <w:r w:rsidR="00B5398B">
        <w:rPr>
          <w:rFonts w:ascii="Century Gothic" w:hAnsi="Century Gothic"/>
        </w:rPr>
        <w:t>d on the following assumptions:</w:t>
      </w:r>
    </w:p>
    <w:p w:rsidR="00547819" w:rsidRDefault="00547819" w:rsidP="00547819">
      <w:pPr>
        <w:pStyle w:val="NoSpacing"/>
        <w:numPr>
          <w:ilvl w:val="0"/>
          <w:numId w:val="16"/>
        </w:numPr>
        <w:rPr>
          <w:rFonts w:ascii="Century Gothic" w:hAnsi="Century Gothic" w:cs="Calibri"/>
        </w:rPr>
      </w:pPr>
      <w:r>
        <w:rPr>
          <w:rFonts w:ascii="Century Gothic" w:hAnsi="Century Gothic" w:cs="Calibri"/>
        </w:rPr>
        <w:t>Aggregate meadow area is roughly 89,500 ha (Table 1);</w:t>
      </w:r>
    </w:p>
    <w:p w:rsidR="00547819" w:rsidRDefault="00547819" w:rsidP="00547819">
      <w:pPr>
        <w:pStyle w:val="NoSpacing"/>
        <w:numPr>
          <w:ilvl w:val="0"/>
          <w:numId w:val="16"/>
        </w:numPr>
        <w:rPr>
          <w:rFonts w:ascii="Century Gothic" w:hAnsi="Century Gothic" w:cs="Calibri"/>
        </w:rPr>
      </w:pPr>
      <w:r>
        <w:rPr>
          <w:rFonts w:ascii="Century Gothic" w:hAnsi="Century Gothic" w:cs="Calibri"/>
        </w:rPr>
        <w:t>29% of this area is eroded to an average depth of 1.1 m (Table 2);</w:t>
      </w:r>
    </w:p>
    <w:p w:rsidR="00547819" w:rsidRDefault="00547819" w:rsidP="00547819">
      <w:pPr>
        <w:pStyle w:val="NoSpacing"/>
        <w:numPr>
          <w:ilvl w:val="0"/>
          <w:numId w:val="16"/>
        </w:numPr>
        <w:rPr>
          <w:rFonts w:ascii="Century Gothic" w:hAnsi="Century Gothic" w:cs="Calibri"/>
        </w:rPr>
      </w:pPr>
      <w:r>
        <w:rPr>
          <w:rFonts w:ascii="Century Gothic" w:hAnsi="Century Gothic" w:cs="Calibri"/>
        </w:rPr>
        <w:t>Specific yield of meadow aquifers is about 0.3 (Table 9);</w:t>
      </w:r>
    </w:p>
    <w:p w:rsidR="00547819" w:rsidRDefault="00547819" w:rsidP="00547819">
      <w:pPr>
        <w:pStyle w:val="NoSpacing"/>
        <w:numPr>
          <w:ilvl w:val="0"/>
          <w:numId w:val="16"/>
        </w:numPr>
        <w:rPr>
          <w:rFonts w:ascii="Century Gothic" w:hAnsi="Century Gothic" w:cs="Calibri"/>
        </w:rPr>
      </w:pPr>
      <w:r>
        <w:rPr>
          <w:rFonts w:ascii="Century Gothic" w:hAnsi="Century Gothic" w:cs="Calibri"/>
        </w:rPr>
        <w:t>A “shape factor” of 0.5 is appropriate for Sierra Nevada meadows (Cornwell and Brown, 2008).</w:t>
      </w:r>
    </w:p>
    <w:p w:rsidR="00547819" w:rsidRDefault="00547819" w:rsidP="00547819">
      <w:pPr>
        <w:pStyle w:val="NoSpacing"/>
        <w:rPr>
          <w:rFonts w:ascii="Century Gothic" w:hAnsi="Century Gothic" w:cs="Calibri"/>
        </w:rPr>
      </w:pPr>
    </w:p>
    <w:p w:rsidR="00547819" w:rsidRDefault="00547819" w:rsidP="00C12B6C">
      <w:pPr>
        <w:rPr>
          <w:rFonts w:ascii="Century Gothic" w:hAnsi="Century Gothic"/>
        </w:rPr>
      </w:pPr>
      <w:r>
        <w:rPr>
          <w:rFonts w:ascii="Century Gothic" w:hAnsi="Century Gothic"/>
        </w:rPr>
        <w:t>Under these assumptions, restoration of all eroded meadows on National Forests in the Sierra Nevada could provide an additional 42,800,000 m</w:t>
      </w:r>
      <w:r w:rsidRPr="00547819">
        <w:rPr>
          <w:rFonts w:ascii="Century Gothic" w:hAnsi="Century Gothic"/>
          <w:vertAlign w:val="superscript"/>
        </w:rPr>
        <w:t>3</w:t>
      </w:r>
      <w:r>
        <w:rPr>
          <w:rFonts w:ascii="Century Gothic" w:hAnsi="Century Gothic"/>
        </w:rPr>
        <w:t xml:space="preserve"> (35,000 acre-feet) of annual groundwater storage.</w:t>
      </w:r>
    </w:p>
    <w:p w:rsidR="00585626" w:rsidRDefault="00585626" w:rsidP="00C12B6C">
      <w:pPr>
        <w:rPr>
          <w:rFonts w:ascii="Century Gothic" w:hAnsi="Century Gothic"/>
        </w:rPr>
      </w:pPr>
      <w:r>
        <w:rPr>
          <w:rFonts w:ascii="Century Gothic" w:hAnsi="Century Gothic"/>
        </w:rPr>
        <w:t>Ponds constructed in restored meadows as borrow pits generally act as locations of groundwater recharge.  When refilled by overbank floods, these ponds are effective in recharging meadow aquifers and maintaining summer baseflows.  Evapotranspiration rates in constructed ponds are comparable to those of wet meadows in good hydrologic condition.</w:t>
      </w:r>
    </w:p>
    <w:p w:rsidR="00B5398B" w:rsidRDefault="00B5398B">
      <w:pPr>
        <w:rPr>
          <w:rFonts w:ascii="Century Gothic" w:hAnsi="Century Gothic"/>
          <w:b/>
        </w:rPr>
      </w:pPr>
      <w:r>
        <w:rPr>
          <w:rFonts w:ascii="Century Gothic" w:hAnsi="Century Gothic"/>
          <w:b/>
        </w:rPr>
        <w:t>RECOMMENDATIONS FOR FURTHER RESEARCH</w:t>
      </w:r>
    </w:p>
    <w:p w:rsidR="00F23D82" w:rsidRDefault="00F23D82" w:rsidP="00F23D82">
      <w:pPr>
        <w:rPr>
          <w:rFonts w:ascii="Century Gothic" w:hAnsi="Century Gothic"/>
        </w:rPr>
      </w:pPr>
      <w:r>
        <w:rPr>
          <w:rFonts w:ascii="Century Gothic" w:hAnsi="Century Gothic"/>
        </w:rPr>
        <w:t>Although this study has provided useful information on Sierra Nevada meadow hydrology at the regional scale, clearly many questions remain to be addressed by future research efforts.  Based on the results of this assessment, additional research on several topics would enhance understanding and management of meadows and their watersheds.  These include:</w:t>
      </w:r>
    </w:p>
    <w:p w:rsidR="00F23D82" w:rsidRDefault="00F23D82" w:rsidP="00F23D82">
      <w:pPr>
        <w:pStyle w:val="ListParagraph"/>
        <w:numPr>
          <w:ilvl w:val="0"/>
          <w:numId w:val="17"/>
        </w:numPr>
        <w:rPr>
          <w:rFonts w:ascii="Century Gothic" w:hAnsi="Century Gothic"/>
        </w:rPr>
      </w:pPr>
      <w:r>
        <w:rPr>
          <w:rFonts w:ascii="Century Gothic" w:hAnsi="Century Gothic"/>
        </w:rPr>
        <w:t>The historic causes of meadow incision;</w:t>
      </w:r>
    </w:p>
    <w:p w:rsidR="00F23D82" w:rsidRDefault="00F23D82" w:rsidP="00F23D82">
      <w:pPr>
        <w:pStyle w:val="ListParagraph"/>
        <w:numPr>
          <w:ilvl w:val="0"/>
          <w:numId w:val="17"/>
        </w:numPr>
        <w:rPr>
          <w:rFonts w:ascii="Century Gothic" w:hAnsi="Century Gothic"/>
        </w:rPr>
      </w:pPr>
      <w:r>
        <w:rPr>
          <w:rFonts w:ascii="Century Gothic" w:hAnsi="Century Gothic"/>
        </w:rPr>
        <w:t>The relative importance of regional groundwater flows and overbank flood recharge in supplying groundwater to meadows;</w:t>
      </w:r>
    </w:p>
    <w:p w:rsidR="00F23D82" w:rsidRDefault="00F23D82" w:rsidP="00F23D82">
      <w:pPr>
        <w:pStyle w:val="ListParagraph"/>
        <w:numPr>
          <w:ilvl w:val="0"/>
          <w:numId w:val="17"/>
        </w:numPr>
        <w:rPr>
          <w:rFonts w:ascii="Century Gothic" w:hAnsi="Century Gothic"/>
        </w:rPr>
      </w:pPr>
      <w:r>
        <w:rPr>
          <w:rFonts w:ascii="Century Gothic" w:hAnsi="Century Gothic"/>
        </w:rPr>
        <w:t>The relative importance of hydraulic redistribution of groundwater by meadow vegetation;</w:t>
      </w:r>
    </w:p>
    <w:p w:rsidR="00F23D82" w:rsidRDefault="00F23D82" w:rsidP="00F23D82">
      <w:pPr>
        <w:pStyle w:val="ListParagraph"/>
        <w:numPr>
          <w:ilvl w:val="0"/>
          <w:numId w:val="17"/>
        </w:numPr>
        <w:rPr>
          <w:rFonts w:ascii="Century Gothic" w:hAnsi="Century Gothic"/>
        </w:rPr>
      </w:pPr>
      <w:r>
        <w:rPr>
          <w:rFonts w:ascii="Century Gothic" w:hAnsi="Century Gothic"/>
        </w:rPr>
        <w:t>Relative groundwater evapotranspiration rates in eroded meadows invaded by deep-rooted woody species and restored meadows with herbaceous meadow vegetation.</w:t>
      </w:r>
    </w:p>
    <w:p w:rsidR="00F23D82" w:rsidRDefault="00F23D82" w:rsidP="00F23D82">
      <w:pPr>
        <w:rPr>
          <w:rFonts w:ascii="Century Gothic" w:hAnsi="Century Gothic"/>
        </w:rPr>
      </w:pPr>
      <w:r>
        <w:rPr>
          <w:rFonts w:ascii="Century Gothic" w:hAnsi="Century Gothic"/>
        </w:rPr>
        <w:t xml:space="preserve">Probably the most useful type of future study would be a combined field and modeling study that focuses on interactions between hillslope and regional bedrock aquifers and alluvial meadow aquifers.  Such a study would hopefully include monitoring wells installed in bedrock aquifers, which so far are lacking.  Ideally the study would allow </w:t>
      </w:r>
      <w:r w:rsidR="00D0392E">
        <w:rPr>
          <w:rFonts w:ascii="Century Gothic" w:hAnsi="Century Gothic"/>
        </w:rPr>
        <w:t>data collection over a period including both wet and successive dry years.</w:t>
      </w:r>
    </w:p>
    <w:p w:rsidR="00D0392E" w:rsidRPr="00F23D82" w:rsidRDefault="00D0392E" w:rsidP="00F23D82">
      <w:pPr>
        <w:rPr>
          <w:rFonts w:ascii="Century Gothic" w:hAnsi="Century Gothic"/>
        </w:rPr>
      </w:pPr>
    </w:p>
    <w:p w:rsidR="00105BB6" w:rsidRPr="00F23D82" w:rsidRDefault="00105BB6" w:rsidP="00F23D82">
      <w:pPr>
        <w:pStyle w:val="ListParagraph"/>
        <w:numPr>
          <w:ilvl w:val="0"/>
          <w:numId w:val="17"/>
        </w:numPr>
        <w:rPr>
          <w:rFonts w:ascii="Century Gothic" w:hAnsi="Century Gothic"/>
        </w:rPr>
      </w:pPr>
      <w:r w:rsidRPr="00F23D82">
        <w:rPr>
          <w:rFonts w:ascii="Century Gothic" w:hAnsi="Century Gothic"/>
        </w:rPr>
        <w:br w:type="page"/>
      </w:r>
    </w:p>
    <w:p w:rsidR="00603A13" w:rsidRPr="000E059C" w:rsidRDefault="000E059C" w:rsidP="00481911">
      <w:pPr>
        <w:rPr>
          <w:rFonts w:ascii="Century Gothic" w:hAnsi="Century Gothic"/>
          <w:b/>
        </w:rPr>
      </w:pPr>
      <w:r>
        <w:rPr>
          <w:rFonts w:ascii="Century Gothic" w:hAnsi="Century Gothic"/>
          <w:b/>
        </w:rPr>
        <w:t>REFERENCES</w:t>
      </w:r>
    </w:p>
    <w:p w:rsidR="005016F9" w:rsidRDefault="005016F9" w:rsidP="000E059C">
      <w:pPr>
        <w:spacing w:after="0" w:line="240" w:lineRule="auto"/>
        <w:rPr>
          <w:rFonts w:ascii="Century Gothic" w:hAnsi="Century Gothic"/>
          <w:color w:val="000000"/>
        </w:rPr>
      </w:pPr>
      <w:r>
        <w:rPr>
          <w:rFonts w:ascii="Century Gothic" w:hAnsi="Century Gothic"/>
          <w:color w:val="000000"/>
        </w:rPr>
        <w:t>Adams, Frank, Harding, S.T., Robertson, R.D., and Tait, C.E., 1912, Reports on the irrigation resources of California, U.S. Department of Agriculture, 243 pp. (printed by the State of California, Sacramento, CA).</w:t>
      </w:r>
    </w:p>
    <w:p w:rsidR="005016F9" w:rsidRDefault="005016F9" w:rsidP="000E059C">
      <w:pPr>
        <w:spacing w:after="0" w:line="240" w:lineRule="auto"/>
        <w:rPr>
          <w:rFonts w:ascii="Century Gothic" w:hAnsi="Century Gothic"/>
          <w:color w:val="000000"/>
        </w:rPr>
      </w:pPr>
    </w:p>
    <w:p w:rsidR="000E059C" w:rsidRPr="0053333F" w:rsidRDefault="000E059C" w:rsidP="000E059C">
      <w:pPr>
        <w:spacing w:after="0" w:line="240" w:lineRule="auto"/>
        <w:rPr>
          <w:rFonts w:ascii="Century Gothic" w:hAnsi="Century Gothic"/>
          <w:color w:val="000000"/>
        </w:rPr>
      </w:pPr>
      <w:r w:rsidRPr="0053333F">
        <w:rPr>
          <w:rFonts w:ascii="Century Gothic" w:hAnsi="Century Gothic"/>
          <w:color w:val="000000"/>
        </w:rPr>
        <w:t>Anderson, R.S., and Smith, S.J., 1994, Paleoclimatic interpretations of meadow sediment and pollen stratigraphies from California: Geology, vol. 22, p. 723-726.</w:t>
      </w:r>
    </w:p>
    <w:p w:rsidR="000E059C" w:rsidRPr="0053333F" w:rsidRDefault="000E059C" w:rsidP="000E059C">
      <w:pPr>
        <w:spacing w:after="0" w:line="240" w:lineRule="auto"/>
        <w:rPr>
          <w:rFonts w:ascii="Century Gothic" w:hAnsi="Century Gothic"/>
          <w:color w:val="000000"/>
        </w:rPr>
      </w:pPr>
    </w:p>
    <w:p w:rsidR="000E059C" w:rsidRPr="0053333F" w:rsidRDefault="000E059C" w:rsidP="000E059C">
      <w:pPr>
        <w:spacing w:after="0" w:line="240" w:lineRule="auto"/>
        <w:rPr>
          <w:rFonts w:ascii="Century Gothic" w:hAnsi="Century Gothic"/>
          <w:color w:val="000000"/>
        </w:rPr>
      </w:pPr>
      <w:r w:rsidRPr="0053333F">
        <w:rPr>
          <w:rFonts w:ascii="Century Gothic" w:hAnsi="Century Gothic"/>
          <w:color w:val="000000"/>
        </w:rPr>
        <w:t>Ballenger, L., Wilkins, K., Acree, L., Baccei, J., Whittaker, T., and Babich, E., 2012, 2010 Assessment of meadows in the Merced River Corridor, Yosemite National Park, 170 pp.</w:t>
      </w:r>
    </w:p>
    <w:p w:rsidR="000E059C" w:rsidRPr="0053333F" w:rsidRDefault="000E059C" w:rsidP="000E059C">
      <w:pPr>
        <w:spacing w:after="0" w:line="240" w:lineRule="auto"/>
        <w:rPr>
          <w:rFonts w:ascii="Century Gothic" w:hAnsi="Century Gothic"/>
          <w:color w:val="000000"/>
        </w:rPr>
      </w:pPr>
    </w:p>
    <w:p w:rsidR="000E059C" w:rsidRPr="0053333F" w:rsidRDefault="000E059C" w:rsidP="000E059C">
      <w:pPr>
        <w:spacing w:after="0" w:line="240" w:lineRule="auto"/>
        <w:rPr>
          <w:rFonts w:ascii="Century Gothic" w:hAnsi="Century Gothic"/>
          <w:color w:val="000000"/>
        </w:rPr>
      </w:pPr>
      <w:r w:rsidRPr="0053333F">
        <w:rPr>
          <w:rFonts w:ascii="Century Gothic" w:hAnsi="Century Gothic"/>
          <w:color w:val="000000"/>
        </w:rPr>
        <w:t xml:space="preserve">Bartolome, J.W., Erman , D.C., and Schwarz, C.F., 1990, Stability and change in minerotrophic peatlands, Sierra Nevada, California and Nevada:  USDA Forest Service Research Paper PSW-198, 16 pp. </w:t>
      </w:r>
    </w:p>
    <w:p w:rsidR="000E059C" w:rsidRPr="0053333F" w:rsidRDefault="000E059C" w:rsidP="000E059C">
      <w:pPr>
        <w:spacing w:after="0" w:line="240" w:lineRule="auto"/>
        <w:rPr>
          <w:rFonts w:ascii="Century Gothic" w:hAnsi="Century Gothic"/>
          <w:color w:val="000000"/>
        </w:rPr>
      </w:pPr>
    </w:p>
    <w:p w:rsidR="000E059C" w:rsidRPr="0053333F" w:rsidRDefault="000E059C" w:rsidP="000E059C">
      <w:pPr>
        <w:spacing w:after="0" w:line="240" w:lineRule="auto"/>
        <w:rPr>
          <w:rFonts w:ascii="Century Gothic" w:hAnsi="Century Gothic"/>
          <w:color w:val="000000"/>
        </w:rPr>
      </w:pPr>
      <w:r w:rsidRPr="0053333F">
        <w:rPr>
          <w:rFonts w:ascii="Century Gothic" w:hAnsi="Century Gothic"/>
          <w:color w:val="000000"/>
        </w:rPr>
        <w:t>Bradley, H.C., 1912, The passing of our mountain meadows: The Sierra Club Bulletin, vol. 8, p. 39-42.</w:t>
      </w:r>
    </w:p>
    <w:p w:rsidR="000E059C" w:rsidRPr="0053333F" w:rsidRDefault="000E059C" w:rsidP="000E059C">
      <w:pPr>
        <w:spacing w:after="0" w:line="240" w:lineRule="auto"/>
        <w:rPr>
          <w:rFonts w:ascii="Century Gothic" w:hAnsi="Century Gothic"/>
          <w:color w:val="000000"/>
        </w:rPr>
      </w:pPr>
    </w:p>
    <w:p w:rsidR="0029571F" w:rsidRPr="00AE51CA" w:rsidRDefault="0029571F" w:rsidP="0029571F">
      <w:pPr>
        <w:rPr>
          <w:rFonts w:ascii="Century Gothic" w:hAnsi="Century Gothic"/>
        </w:rPr>
      </w:pPr>
      <w:r w:rsidRPr="00AE51CA">
        <w:rPr>
          <w:rFonts w:ascii="Century Gothic" w:hAnsi="Century Gothic"/>
        </w:rPr>
        <w:t>Brown, Kamala, 2013, Groundwater storage in a mountain meadow, northern Sierra Nevada: MS thesis, California State University Sacramento, 101 pp.</w:t>
      </w:r>
    </w:p>
    <w:p w:rsidR="000E059C" w:rsidRDefault="000E059C" w:rsidP="000E059C">
      <w:pPr>
        <w:spacing w:after="0" w:line="240" w:lineRule="auto"/>
        <w:rPr>
          <w:rFonts w:ascii="Century Gothic" w:hAnsi="Century Gothic"/>
          <w:color w:val="000000"/>
        </w:rPr>
      </w:pPr>
      <w:r>
        <w:rPr>
          <w:rFonts w:ascii="Century Gothic" w:hAnsi="Century Gothic"/>
          <w:color w:val="000000"/>
        </w:rPr>
        <w:t>Brutsaert, W., 2008, Long-term groundwater storage trends estimated from streamflow records: climatic perspective: Water Resources Research, vol. 44, W02409, 7 pp.</w:t>
      </w:r>
    </w:p>
    <w:p w:rsidR="000E059C" w:rsidRDefault="000E059C" w:rsidP="000E059C">
      <w:pPr>
        <w:spacing w:after="0" w:line="240" w:lineRule="auto"/>
        <w:rPr>
          <w:rFonts w:ascii="Century Gothic" w:hAnsi="Century Gothic"/>
          <w:color w:val="000000"/>
        </w:rPr>
      </w:pPr>
    </w:p>
    <w:p w:rsidR="000E059C" w:rsidRPr="0053333F" w:rsidRDefault="000E059C" w:rsidP="000E059C">
      <w:pPr>
        <w:spacing w:after="0" w:line="240" w:lineRule="auto"/>
        <w:rPr>
          <w:rFonts w:ascii="Century Gothic" w:hAnsi="Century Gothic"/>
          <w:color w:val="000000"/>
        </w:rPr>
      </w:pPr>
      <w:r w:rsidRPr="0053333F">
        <w:rPr>
          <w:rFonts w:ascii="Century Gothic" w:hAnsi="Century Gothic"/>
          <w:color w:val="000000"/>
        </w:rPr>
        <w:t>Burnett, J.L, and Jennings, C.W.,1962, Geologic map of California, Chico Sheet</w:t>
      </w:r>
    </w:p>
    <w:p w:rsidR="000E059C" w:rsidRPr="0053333F" w:rsidRDefault="000E059C" w:rsidP="000E059C">
      <w:pPr>
        <w:spacing w:after="0" w:line="240" w:lineRule="auto"/>
        <w:rPr>
          <w:rFonts w:ascii="Century Gothic" w:hAnsi="Century Gothic"/>
          <w:color w:val="000000"/>
        </w:rPr>
      </w:pPr>
    </w:p>
    <w:p w:rsidR="00B368FC" w:rsidRDefault="00B368FC" w:rsidP="000E059C">
      <w:pPr>
        <w:autoSpaceDE w:val="0"/>
        <w:autoSpaceDN w:val="0"/>
        <w:adjustRightInd w:val="0"/>
        <w:spacing w:after="0" w:line="240" w:lineRule="auto"/>
        <w:rPr>
          <w:rFonts w:ascii="Century Gothic" w:hAnsi="Century Gothic" w:cstheme="minorHAnsi"/>
        </w:rPr>
      </w:pPr>
      <w:r>
        <w:rPr>
          <w:rFonts w:ascii="Century Gothic" w:hAnsi="Century Gothic" w:cstheme="minorHAnsi"/>
        </w:rPr>
        <w:t>California State Board of Horticulture, 1892, Annual Report, Sacramento, CA, 463 pp.</w:t>
      </w:r>
    </w:p>
    <w:p w:rsidR="00B368FC" w:rsidRDefault="00B368FC" w:rsidP="000E059C">
      <w:pPr>
        <w:autoSpaceDE w:val="0"/>
        <w:autoSpaceDN w:val="0"/>
        <w:adjustRightInd w:val="0"/>
        <w:spacing w:after="0" w:line="240" w:lineRule="auto"/>
        <w:rPr>
          <w:rFonts w:ascii="Century Gothic" w:hAnsi="Century Gothic" w:cstheme="minorHAnsi"/>
        </w:rPr>
      </w:pPr>
    </w:p>
    <w:p w:rsidR="000E059C" w:rsidRPr="0053333F" w:rsidRDefault="000E059C" w:rsidP="000E059C">
      <w:pPr>
        <w:autoSpaceDE w:val="0"/>
        <w:autoSpaceDN w:val="0"/>
        <w:adjustRightInd w:val="0"/>
        <w:spacing w:after="0" w:line="240" w:lineRule="auto"/>
        <w:rPr>
          <w:rFonts w:ascii="Century Gothic" w:hAnsi="Century Gothic" w:cstheme="minorHAnsi"/>
          <w:color w:val="1F497D"/>
        </w:rPr>
      </w:pPr>
      <w:r>
        <w:rPr>
          <w:rFonts w:ascii="Century Gothic" w:hAnsi="Century Gothic" w:cstheme="minorHAnsi"/>
        </w:rPr>
        <w:t>Canty, M. J., Nielsen, A. A., and</w:t>
      </w:r>
      <w:r w:rsidRPr="0053333F">
        <w:rPr>
          <w:rFonts w:ascii="Century Gothic" w:hAnsi="Century Gothic" w:cstheme="minorHAnsi"/>
        </w:rPr>
        <w:t xml:space="preserve"> S</w:t>
      </w:r>
      <w:r>
        <w:rPr>
          <w:rFonts w:ascii="Century Gothic" w:hAnsi="Century Gothic" w:cstheme="minorHAnsi"/>
        </w:rPr>
        <w:t>chmidt, M., 2004,</w:t>
      </w:r>
      <w:r w:rsidRPr="0053333F">
        <w:rPr>
          <w:rFonts w:ascii="Century Gothic" w:hAnsi="Century Gothic" w:cstheme="minorHAnsi"/>
        </w:rPr>
        <w:t xml:space="preserve"> Automatic radiometric normalization of </w:t>
      </w:r>
      <w:r>
        <w:rPr>
          <w:rFonts w:ascii="Century Gothic" w:hAnsi="Century Gothic" w:cstheme="minorHAnsi"/>
        </w:rPr>
        <w:t>multitemporal satellite imagery:  Remote Sensing of Environment 91: 441−451</w:t>
      </w:r>
    </w:p>
    <w:p w:rsidR="000E059C" w:rsidRPr="0053333F" w:rsidRDefault="000E059C" w:rsidP="000E059C">
      <w:pPr>
        <w:spacing w:after="0" w:line="240" w:lineRule="auto"/>
        <w:rPr>
          <w:rFonts w:ascii="Century Gothic" w:hAnsi="Century Gothic"/>
        </w:rPr>
      </w:pPr>
    </w:p>
    <w:p w:rsidR="005016F9" w:rsidRDefault="005016F9" w:rsidP="000E059C">
      <w:pPr>
        <w:spacing w:after="0" w:line="240" w:lineRule="auto"/>
        <w:rPr>
          <w:rFonts w:ascii="Century Gothic" w:hAnsi="Century Gothic"/>
        </w:rPr>
      </w:pPr>
      <w:r>
        <w:rPr>
          <w:rFonts w:ascii="Century Gothic" w:hAnsi="Century Gothic"/>
        </w:rPr>
        <w:t>Clapp, W.B., 1907, Surface water supply of California, 1906: U.S. Geological Survey Water Supply and Irrigation Paper 213.</w:t>
      </w:r>
    </w:p>
    <w:p w:rsidR="005016F9" w:rsidRDefault="005016F9" w:rsidP="000E059C">
      <w:pPr>
        <w:spacing w:after="0" w:line="240" w:lineRule="auto"/>
        <w:rPr>
          <w:rFonts w:ascii="Century Gothic" w:hAnsi="Century Gothic"/>
        </w:rPr>
      </w:pPr>
    </w:p>
    <w:p w:rsidR="005016F9" w:rsidRDefault="005016F9" w:rsidP="000E059C">
      <w:pPr>
        <w:spacing w:after="0" w:line="240" w:lineRule="auto"/>
        <w:rPr>
          <w:rFonts w:ascii="Century Gothic" w:hAnsi="Century Gothic"/>
        </w:rPr>
      </w:pPr>
      <w:r>
        <w:rPr>
          <w:rFonts w:ascii="Century Gothic" w:hAnsi="Century Gothic"/>
        </w:rPr>
        <w:t>Clapp, W.B., and Henshaw, F.T., 1911, Surface water supply, 1909, Part XI: U.S. Geological Survey Water-Supply Paper 271-272, 521 pp.</w:t>
      </w:r>
    </w:p>
    <w:p w:rsidR="005016F9" w:rsidRDefault="005016F9" w:rsidP="000E059C">
      <w:pPr>
        <w:spacing w:after="0" w:line="240" w:lineRule="auto"/>
        <w:rPr>
          <w:rFonts w:ascii="Century Gothic" w:hAnsi="Century Gothic"/>
        </w:rPr>
      </w:pPr>
    </w:p>
    <w:p w:rsidR="000E059C" w:rsidRPr="0053333F" w:rsidRDefault="0029571F" w:rsidP="0029571F">
      <w:pPr>
        <w:rPr>
          <w:rFonts w:ascii="Century Gothic" w:hAnsi="Century Gothic"/>
        </w:rPr>
      </w:pPr>
      <w:r w:rsidRPr="00AE51CA">
        <w:rPr>
          <w:rFonts w:ascii="Century Gothic" w:hAnsi="Century Gothic"/>
        </w:rPr>
        <w:t>Cornwell, Kevin, and Brown, Kamala, 2008, Physical and hydrological characterization of Clark’s Meadow in the Last Chance Watershed of Plumas County: Report to the Natural Heritage Institute, Mountain Meadows IRWMP, California State University Sacramento, Department of Geology, 38 pp.</w:t>
      </w:r>
    </w:p>
    <w:p w:rsidR="006A7AA7" w:rsidRDefault="006A7AA7" w:rsidP="000E059C">
      <w:pPr>
        <w:spacing w:after="0" w:line="240" w:lineRule="auto"/>
        <w:rPr>
          <w:rFonts w:ascii="Century Gothic" w:hAnsi="Century Gothic"/>
        </w:rPr>
      </w:pPr>
      <w:r>
        <w:rPr>
          <w:rFonts w:ascii="Century Gothic" w:hAnsi="Century Gothic"/>
        </w:rPr>
        <w:t>Cotton, J.S., 1908, The improvement of mountain meadows: U.S. Department of Agriculture, Bureau of Plant Industry Bulletin No. 127, Washington, DC, 24 pp.</w:t>
      </w:r>
    </w:p>
    <w:p w:rsidR="006A7AA7" w:rsidRDefault="006A7AA7" w:rsidP="000E059C">
      <w:pPr>
        <w:spacing w:after="0" w:line="240" w:lineRule="auto"/>
        <w:rPr>
          <w:rFonts w:ascii="Century Gothic" w:hAnsi="Century Gothic"/>
        </w:rPr>
      </w:pPr>
    </w:p>
    <w:p w:rsidR="006A7AA7" w:rsidRDefault="006A7AA7" w:rsidP="000E059C">
      <w:pPr>
        <w:spacing w:after="0" w:line="240" w:lineRule="auto"/>
        <w:rPr>
          <w:rFonts w:ascii="Century Gothic" w:hAnsi="Century Gothic"/>
        </w:rPr>
      </w:pPr>
      <w:r>
        <w:rPr>
          <w:rFonts w:ascii="Century Gothic" w:hAnsi="Century Gothic"/>
        </w:rPr>
        <w:t>Crane, B.K., 1950, Condition and grazing capacity of wet meadows on the east slope of the Sierra Nevada Mountains: Journal of Range Management 3(4):303-307.</w:t>
      </w:r>
    </w:p>
    <w:p w:rsidR="006A7AA7" w:rsidRDefault="006A7AA7"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Darroutzet-Nardi, Anthony, D’Antonio, C.M., and Dawson, T.E., 2006, Depth of water acquisition by invading shrubs and resident herbs in a Sierra Nevada meadow: Plant and Soil 285:31-43</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Diller, J.S., 1908, Geology of the Taylorsville Region, California: U.S. Geological Survey Bulletin 353, 128 pp.</w:t>
      </w:r>
    </w:p>
    <w:p w:rsidR="000E059C" w:rsidRPr="0053333F" w:rsidRDefault="000E059C" w:rsidP="000E059C">
      <w:pPr>
        <w:spacing w:after="0" w:line="240" w:lineRule="auto"/>
        <w:rPr>
          <w:rFonts w:ascii="Century Gothic" w:hAnsi="Century Gothic"/>
        </w:rPr>
      </w:pPr>
    </w:p>
    <w:p w:rsidR="000E059C" w:rsidRDefault="000E059C" w:rsidP="000E059C">
      <w:pPr>
        <w:spacing w:after="0" w:line="240" w:lineRule="auto"/>
        <w:rPr>
          <w:rFonts w:ascii="Century Gothic" w:hAnsi="Century Gothic"/>
        </w:rPr>
      </w:pPr>
      <w:r>
        <w:rPr>
          <w:rFonts w:ascii="Century Gothic" w:hAnsi="Century Gothic"/>
        </w:rPr>
        <w:t>Doble, R.C., Crosbie, R.S., Smerdon, B.D., Peeters, L., and Cook, F.J., 2012, Groundwater recharge from overbank floods: Water Resources Research vol. 48, W09522, 14 pp.</w:t>
      </w:r>
    </w:p>
    <w:p w:rsidR="000E059C" w:rsidRDefault="000E059C" w:rsidP="000E059C">
      <w:pPr>
        <w:spacing w:after="0" w:line="240" w:lineRule="auto"/>
        <w:rPr>
          <w:rFonts w:ascii="Century Gothic" w:hAnsi="Century Gothic"/>
        </w:rPr>
      </w:pPr>
    </w:p>
    <w:p w:rsidR="000E059C" w:rsidRDefault="000E059C" w:rsidP="000E059C">
      <w:pPr>
        <w:spacing w:after="0" w:line="240" w:lineRule="auto"/>
        <w:rPr>
          <w:rFonts w:ascii="Century Gothic" w:hAnsi="Century Gothic"/>
        </w:rPr>
      </w:pPr>
      <w:r>
        <w:rPr>
          <w:rFonts w:ascii="Century Gothic" w:hAnsi="Century Gothic"/>
        </w:rPr>
        <w:t>Drexler, J.Z., Knifong, D., Tuil, J., Flint, L.E., and Flint, A.L., 2013, Fens as whole-ecosystem gauges of groundwater recharge under climate change: Journal of Hydrology 481: 22-34</w:t>
      </w:r>
    </w:p>
    <w:p w:rsidR="000E059C" w:rsidRDefault="000E059C" w:rsidP="000E059C">
      <w:pPr>
        <w:spacing w:after="0" w:line="240" w:lineRule="auto"/>
        <w:rPr>
          <w:rFonts w:ascii="Century Gothic" w:hAnsi="Century Gothic"/>
        </w:rPr>
      </w:pPr>
    </w:p>
    <w:p w:rsidR="000E059C" w:rsidRDefault="000E059C" w:rsidP="000E059C">
      <w:pPr>
        <w:spacing w:after="0" w:line="240" w:lineRule="auto"/>
        <w:rPr>
          <w:rFonts w:ascii="Century Gothic" w:hAnsi="Century Gothic"/>
        </w:rPr>
      </w:pPr>
      <w:r>
        <w:rPr>
          <w:rFonts w:ascii="Century Gothic" w:hAnsi="Century Gothic"/>
        </w:rPr>
        <w:t>Dutta, D., Teng, J., Vaze, J., Lerat, J., Huges, J., and Marvanek, S., 2013, Storage-based approaches to build floodplain inundation modelling capability in river system models for water resources planning and accounting: Journal of Hydrology 504:12-28</w:t>
      </w:r>
      <w:r w:rsidR="00972406">
        <w:rPr>
          <w:rFonts w:ascii="Century Gothic" w:hAnsi="Century Gothic"/>
        </w:rPr>
        <w:t>.</w:t>
      </w:r>
    </w:p>
    <w:p w:rsidR="000E059C"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Dyer, H., 1893, The Mt. Whitney Trail: The Sierra Club Bulletin, San Francisco, CA, January 1893.</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Elmore, Wayne, and Beschta, R.L., 1987, Riparian areas: perceptions in management: Rangelands 9(6):260-265.</w:t>
      </w:r>
    </w:p>
    <w:p w:rsidR="000E059C" w:rsidRPr="0053333F" w:rsidRDefault="000E059C" w:rsidP="000E059C">
      <w:pPr>
        <w:spacing w:after="0" w:line="240" w:lineRule="auto"/>
        <w:rPr>
          <w:rFonts w:ascii="Century Gothic" w:hAnsi="Century Gothic"/>
          <w:color w:val="000000"/>
        </w:rPr>
      </w:pPr>
    </w:p>
    <w:p w:rsidR="000E059C" w:rsidRPr="0053333F" w:rsidRDefault="000E059C" w:rsidP="000E059C">
      <w:pPr>
        <w:spacing w:after="0" w:line="240" w:lineRule="auto"/>
        <w:rPr>
          <w:rFonts w:ascii="Century Gothic" w:hAnsi="Century Gothic"/>
          <w:color w:val="000000"/>
        </w:rPr>
      </w:pPr>
      <w:r w:rsidRPr="0053333F">
        <w:rPr>
          <w:rFonts w:ascii="Century Gothic" w:hAnsi="Century Gothic"/>
          <w:color w:val="000000"/>
        </w:rPr>
        <w:t>Essaid, H.I</w:t>
      </w:r>
      <w:r>
        <w:rPr>
          <w:rFonts w:ascii="Century Gothic" w:hAnsi="Century Gothic"/>
          <w:color w:val="000000"/>
        </w:rPr>
        <w:t>., and Hill, B.R., in press, Watershed-scale modeling of streamflow change in incised montane meadows: Water Resource</w:t>
      </w:r>
      <w:r w:rsidR="00972406">
        <w:rPr>
          <w:rFonts w:ascii="Century Gothic" w:hAnsi="Century Gothic"/>
          <w:color w:val="000000"/>
        </w:rPr>
        <w:t>s Research 50(3):2657-2678.</w:t>
      </w:r>
      <w:r>
        <w:rPr>
          <w:rFonts w:ascii="Century Gothic" w:hAnsi="Century Gothic"/>
          <w:color w:val="000000"/>
        </w:rPr>
        <w:t xml:space="preserve"> </w:t>
      </w:r>
    </w:p>
    <w:p w:rsidR="000E059C" w:rsidRDefault="000E059C" w:rsidP="000E059C">
      <w:pPr>
        <w:spacing w:after="0" w:line="240" w:lineRule="auto"/>
        <w:rPr>
          <w:rFonts w:ascii="Century Gothic" w:hAnsi="Century Gothic"/>
          <w:color w:val="000000"/>
        </w:rPr>
      </w:pPr>
    </w:p>
    <w:p w:rsidR="00972406" w:rsidRDefault="00972406" w:rsidP="00C35028">
      <w:pPr>
        <w:spacing w:after="0" w:line="240" w:lineRule="auto"/>
        <w:rPr>
          <w:rFonts w:ascii="Century Gothic" w:hAnsi="Century Gothic"/>
          <w:color w:val="000000"/>
        </w:rPr>
      </w:pPr>
      <w:r>
        <w:rPr>
          <w:rFonts w:ascii="Century Gothic" w:hAnsi="Century Gothic"/>
          <w:color w:val="000000"/>
        </w:rPr>
        <w:t>Fahle, M., and Dietrich, O., 2014, Estimation of evapotranspiration using diurnal groundwater level fluctuations: comparison of different approaches with groundwater lysimeter data: Water Resources Research, Vol. 50, p. 273-286.</w:t>
      </w:r>
    </w:p>
    <w:p w:rsidR="00972406" w:rsidRDefault="00972406" w:rsidP="00C35028">
      <w:pPr>
        <w:spacing w:after="0" w:line="240" w:lineRule="auto"/>
        <w:rPr>
          <w:rFonts w:ascii="Century Gothic" w:hAnsi="Century Gothic"/>
          <w:color w:val="000000"/>
        </w:rPr>
      </w:pPr>
    </w:p>
    <w:p w:rsidR="00C35028" w:rsidRDefault="00C35028" w:rsidP="00C35028">
      <w:pPr>
        <w:spacing w:after="0" w:line="240" w:lineRule="auto"/>
        <w:rPr>
          <w:rFonts w:ascii="Century Gothic" w:hAnsi="Century Gothic"/>
          <w:color w:val="000000"/>
        </w:rPr>
      </w:pPr>
      <w:r>
        <w:rPr>
          <w:rFonts w:ascii="Century Gothic" w:hAnsi="Century Gothic"/>
          <w:color w:val="000000"/>
        </w:rPr>
        <w:t xml:space="preserve">Fryoff-Hung, A., and Viers, J.H., 2013, Sierra Nevada hydrology assessment, final project report to USDA </w:t>
      </w:r>
      <w:r w:rsidRPr="006C26DA">
        <w:rPr>
          <w:rFonts w:ascii="Century Gothic" w:hAnsi="Century Gothic"/>
          <w:color w:val="000000"/>
        </w:rPr>
        <w:t>Forest Service</w:t>
      </w:r>
      <w:r>
        <w:rPr>
          <w:rFonts w:ascii="Century Gothic" w:hAnsi="Century Gothic"/>
          <w:color w:val="000000"/>
        </w:rPr>
        <w:t xml:space="preserve"> Pacific Southwest Region, 1114 pp.</w:t>
      </w:r>
    </w:p>
    <w:p w:rsidR="00C35028" w:rsidRDefault="00C35028" w:rsidP="00C35028">
      <w:pPr>
        <w:spacing w:after="0" w:line="240" w:lineRule="auto"/>
        <w:rPr>
          <w:rFonts w:ascii="Century Gothic" w:hAnsi="Century Gothic"/>
          <w:color w:val="000000"/>
        </w:rPr>
      </w:pPr>
    </w:p>
    <w:p w:rsidR="000E059C" w:rsidRPr="0053333F" w:rsidRDefault="000E059C" w:rsidP="000E059C">
      <w:pPr>
        <w:spacing w:after="0" w:line="240" w:lineRule="auto"/>
        <w:rPr>
          <w:rFonts w:ascii="Century Gothic" w:hAnsi="Century Gothic"/>
          <w:color w:val="000000"/>
        </w:rPr>
      </w:pPr>
      <w:r>
        <w:rPr>
          <w:rFonts w:ascii="Century Gothic" w:hAnsi="Century Gothic"/>
          <w:color w:val="000000"/>
        </w:rPr>
        <w:t>Gleeson, T., and Manning, A.H., 2008, Regional groundwater flow in mountainous terrain: Three-dimensional simulations of topographic and hydrogeologic controls: Water Resources Research vol. 44, W10403, 16 pp.</w:t>
      </w:r>
    </w:p>
    <w:p w:rsidR="000E059C" w:rsidRDefault="000E059C" w:rsidP="000E059C">
      <w:pPr>
        <w:spacing w:after="0" w:line="240" w:lineRule="auto"/>
        <w:rPr>
          <w:rFonts w:ascii="Century Gothic" w:hAnsi="Century Gothic"/>
          <w:color w:val="000000"/>
        </w:rPr>
      </w:pPr>
    </w:p>
    <w:p w:rsidR="000E059C" w:rsidRDefault="000E059C" w:rsidP="000E059C">
      <w:pPr>
        <w:spacing w:after="0" w:line="240" w:lineRule="auto"/>
        <w:rPr>
          <w:rFonts w:ascii="Century Gothic" w:hAnsi="Century Gothic"/>
          <w:color w:val="000000"/>
        </w:rPr>
      </w:pPr>
      <w:r>
        <w:rPr>
          <w:rFonts w:ascii="Century Gothic" w:hAnsi="Century Gothic"/>
          <w:color w:val="000000"/>
        </w:rPr>
        <w:t>Godsey, S.E., Kirchner, J.W., and Tague, C.L., in  press 2013, Effects of changes in winter snowpacks on summer low flows: case studies in the Sierra Nevada, California, USA: Hydrological Processes, 17 pp.</w:t>
      </w:r>
    </w:p>
    <w:p w:rsidR="000E059C" w:rsidRDefault="000E059C" w:rsidP="000E059C">
      <w:pPr>
        <w:spacing w:after="0" w:line="240" w:lineRule="auto"/>
        <w:rPr>
          <w:rFonts w:ascii="Century Gothic" w:hAnsi="Century Gothic"/>
          <w:color w:val="000000"/>
        </w:rPr>
      </w:pPr>
    </w:p>
    <w:p w:rsidR="00627246" w:rsidRDefault="00F133A7" w:rsidP="000E059C">
      <w:pPr>
        <w:spacing w:after="0" w:line="240" w:lineRule="auto"/>
        <w:rPr>
          <w:rFonts w:ascii="Century Gothic" w:hAnsi="Century Gothic"/>
          <w:color w:val="000000"/>
        </w:rPr>
      </w:pPr>
      <w:r>
        <w:rPr>
          <w:rFonts w:ascii="Century Gothic" w:hAnsi="Century Gothic"/>
          <w:color w:val="000000"/>
        </w:rPr>
        <w:t xml:space="preserve">Goulden, M.L., Anderson, R.G., Bales, R.C., Kelly, A.E., Meadows, M., and Winston, G.C., 2012, Evapotranspiration along an elevation gradient in California’s Sierra Nevada: Journal of Geophysical Research: Biogeosciences </w:t>
      </w:r>
      <w:r w:rsidR="00627246">
        <w:rPr>
          <w:rFonts w:ascii="Century Gothic" w:hAnsi="Century Gothic"/>
          <w:color w:val="000000"/>
        </w:rPr>
        <w:t>117(G3), 13 pp.</w:t>
      </w:r>
      <w:r>
        <w:rPr>
          <w:rFonts w:ascii="Century Gothic" w:hAnsi="Century Gothic"/>
          <w:color w:val="000000"/>
        </w:rPr>
        <w:t xml:space="preserve"> </w:t>
      </w:r>
    </w:p>
    <w:p w:rsidR="000E059C" w:rsidRPr="0053333F" w:rsidRDefault="000E059C" w:rsidP="000E059C">
      <w:pPr>
        <w:spacing w:after="0" w:line="240" w:lineRule="auto"/>
        <w:rPr>
          <w:rFonts w:ascii="Century Gothic" w:hAnsi="Century Gothic"/>
          <w:color w:val="000000"/>
        </w:rPr>
      </w:pPr>
      <w:r w:rsidRPr="0053333F">
        <w:rPr>
          <w:rFonts w:ascii="Century Gothic" w:hAnsi="Century Gothic"/>
          <w:color w:val="000000"/>
        </w:rPr>
        <w:t>Hammersmark, C., Rains, M., and Mount, J., 2008, Quantifying the hydrological effects of stream restoration in a montane meadow, northern California, USA: River Research and Applications 24(6): 735-753.</w:t>
      </w:r>
    </w:p>
    <w:p w:rsidR="000E059C" w:rsidRPr="0053333F" w:rsidRDefault="000E059C" w:rsidP="000E059C">
      <w:pPr>
        <w:spacing w:after="0" w:line="240" w:lineRule="auto"/>
        <w:rPr>
          <w:rFonts w:ascii="Century Gothic" w:hAnsi="Century Gothic"/>
          <w:color w:val="000000"/>
        </w:rPr>
      </w:pPr>
    </w:p>
    <w:p w:rsidR="000E059C" w:rsidRPr="0053333F" w:rsidRDefault="000E059C" w:rsidP="000E059C">
      <w:pPr>
        <w:spacing w:after="0" w:line="240" w:lineRule="auto"/>
        <w:rPr>
          <w:rFonts w:ascii="Century Gothic" w:hAnsi="Century Gothic"/>
        </w:rPr>
      </w:pPr>
      <w:r w:rsidRPr="0053333F">
        <w:rPr>
          <w:rFonts w:ascii="Century Gothic" w:hAnsi="Century Gothic"/>
        </w:rPr>
        <w:t>Heede, B.H., 1979, Deteriorated watersheds can be restored: a case study: Environmental Management 3(3):271-281</w:t>
      </w:r>
    </w:p>
    <w:p w:rsidR="000E059C" w:rsidRDefault="000E059C" w:rsidP="000E059C">
      <w:pPr>
        <w:spacing w:after="0" w:line="240" w:lineRule="auto"/>
        <w:rPr>
          <w:rFonts w:ascii="Century Gothic" w:hAnsi="Century Gothic"/>
        </w:rPr>
      </w:pPr>
    </w:p>
    <w:p w:rsidR="000E059C" w:rsidRDefault="000E059C" w:rsidP="000E059C">
      <w:pPr>
        <w:spacing w:after="0" w:line="240" w:lineRule="auto"/>
        <w:rPr>
          <w:rFonts w:ascii="Century Gothic" w:hAnsi="Century Gothic"/>
        </w:rPr>
      </w:pPr>
      <w:r>
        <w:rPr>
          <w:rFonts w:ascii="Century Gothic" w:hAnsi="Century Gothic"/>
        </w:rPr>
        <w:t>Heeren, D.M., Fox, G.A., Fox, A.K., Storm, D.E., Miller, R.B., and Mittelstet, A.R., 2014, Divergence and flow direction as indicators of subsurface heterogeneity and stage-dependent storage in alluvial floodplains: Hydrological Processes 28: (1307-1317)</w:t>
      </w:r>
    </w:p>
    <w:p w:rsidR="000E059C" w:rsidRPr="0053333F" w:rsidRDefault="000E059C" w:rsidP="000E059C">
      <w:pPr>
        <w:spacing w:after="0" w:line="240" w:lineRule="auto"/>
        <w:rPr>
          <w:rFonts w:ascii="Century Gothic" w:hAnsi="Century Gothic"/>
        </w:rPr>
      </w:pPr>
    </w:p>
    <w:p w:rsidR="001836C3" w:rsidRDefault="001836C3" w:rsidP="000E059C">
      <w:pPr>
        <w:rPr>
          <w:rFonts w:ascii="Century Gothic" w:hAnsi="Century Gothic"/>
        </w:rPr>
      </w:pPr>
      <w:r>
        <w:rPr>
          <w:rFonts w:ascii="Century Gothic" w:hAnsi="Century Gothic"/>
        </w:rPr>
        <w:t>Hoffman, J.A., and others, 2010, The plug-and-pond treatment for stream and meadow restoration: resource effects and design considerations—A briefing paper for Plumas National Forest Resource Specialists and Managers:  Plumas National Forest, Quincy, CA, 39 pp.</w:t>
      </w:r>
    </w:p>
    <w:p w:rsidR="00971C4B" w:rsidRDefault="00971C4B" w:rsidP="000E059C">
      <w:pPr>
        <w:rPr>
          <w:rFonts w:ascii="Century Gothic" w:hAnsi="Century Gothic"/>
        </w:rPr>
      </w:pPr>
      <w:r>
        <w:rPr>
          <w:rFonts w:ascii="Century Gothic" w:hAnsi="Century Gothic"/>
        </w:rPr>
        <w:t>Hormay, A.L., 1943, Observations on species composition in northeastern California meadows as influenced by moisture supply: USDA Forest Service, California Forest and Range Experiment Station, informal report, Berkeley, CA, 6 pp.</w:t>
      </w:r>
    </w:p>
    <w:p w:rsidR="000E059C" w:rsidRDefault="000E059C" w:rsidP="000E059C">
      <w:pPr>
        <w:rPr>
          <w:rFonts w:ascii="Century Gothic" w:hAnsi="Century Gothic"/>
        </w:rPr>
      </w:pPr>
      <w:r>
        <w:rPr>
          <w:rFonts w:ascii="Century Gothic" w:hAnsi="Century Gothic"/>
        </w:rPr>
        <w:t>Hughes, J.D., Petrone, K.C., and Silberstein, R.P., 2012, Drought, groundwater storage and stream flow decline in southwestern Australia: Geophysical Research Letters, vol. 39, L03408, 6 pp.</w:t>
      </w:r>
    </w:p>
    <w:p w:rsidR="00224105" w:rsidRDefault="000E059C" w:rsidP="000E059C">
      <w:pPr>
        <w:rPr>
          <w:rFonts w:ascii="Century Gothic" w:hAnsi="Century Gothic"/>
        </w:rPr>
      </w:pPr>
      <w:r w:rsidRPr="0053333F">
        <w:rPr>
          <w:rFonts w:ascii="Century Gothic" w:hAnsi="Century Gothic"/>
        </w:rPr>
        <w:t>Hughes, J.E., 1934, Erosion control progress report, Plumas National Forest, Milford Ranger District, 26 pp.</w:t>
      </w:r>
    </w:p>
    <w:p w:rsidR="00224105" w:rsidRDefault="00224105" w:rsidP="000E059C">
      <w:pPr>
        <w:rPr>
          <w:rFonts w:ascii="Century Gothic" w:hAnsi="Century Gothic"/>
        </w:rPr>
      </w:pPr>
      <w:r>
        <w:rPr>
          <w:rFonts w:ascii="Century Gothic" w:hAnsi="Century Gothic"/>
        </w:rPr>
        <w:t>Ishikawa, C., and Bledsoe, C., 2000, Seasonal and diurnal patterns of soil water potential in the rhizosphere of blue oaks: evidence for hydraulic lift: Oecologia 125:459-465.</w:t>
      </w:r>
    </w:p>
    <w:p w:rsidR="000E059C" w:rsidRDefault="000E059C" w:rsidP="000E059C">
      <w:pPr>
        <w:rPr>
          <w:rFonts w:ascii="Century Gothic" w:hAnsi="Century Gothic"/>
        </w:rPr>
      </w:pPr>
      <w:r>
        <w:rPr>
          <w:rFonts w:ascii="Century Gothic" w:hAnsi="Century Gothic"/>
        </w:rPr>
        <w:t xml:space="preserve">Kattelmann, R., and Embury, M., 1996, Riparian areas and wetlands: Chapter 5, Sierra Nevada Ecosystem Project, Final Report to Congress, Vol. III, 66 pp. </w:t>
      </w:r>
    </w:p>
    <w:p w:rsidR="000E059C" w:rsidRPr="0053333F" w:rsidRDefault="000E059C" w:rsidP="000E059C">
      <w:pPr>
        <w:rPr>
          <w:rFonts w:ascii="Century Gothic" w:hAnsi="Century Gothic"/>
        </w:rPr>
      </w:pPr>
      <w:r w:rsidRPr="0053333F">
        <w:rPr>
          <w:rFonts w:ascii="Century Gothic" w:hAnsi="Century Gothic"/>
        </w:rPr>
        <w:t>King, C., 1871, Mountaineering in the Sierra Nevada, Chapter XIII, Mount Whitney</w:t>
      </w:r>
    </w:p>
    <w:p w:rsidR="000E059C" w:rsidRPr="0053333F" w:rsidRDefault="000E059C" w:rsidP="000E059C">
      <w:pPr>
        <w:spacing w:after="0" w:line="240" w:lineRule="auto"/>
        <w:rPr>
          <w:rFonts w:ascii="Century Gothic" w:hAnsi="Century Gothic"/>
        </w:rPr>
      </w:pPr>
      <w:r w:rsidRPr="0053333F">
        <w:rPr>
          <w:rFonts w:ascii="Century Gothic" w:hAnsi="Century Gothic"/>
        </w:rPr>
        <w:t>Klein, L.R., Clayton, S.R., Alldredge, J.R., and Goodwin, Peter, 2007, Long-term monitoring and evaluation of the Lower Red River meadow restoration project, Idaho, USA: Restoration Ecology 15(2):223-239.</w:t>
      </w:r>
    </w:p>
    <w:p w:rsidR="000E059C" w:rsidRPr="0053333F" w:rsidRDefault="000E059C" w:rsidP="000E059C">
      <w:pPr>
        <w:spacing w:after="0" w:line="240" w:lineRule="auto"/>
        <w:rPr>
          <w:rFonts w:ascii="Century Gothic" w:hAnsi="Century Gothic"/>
        </w:rPr>
      </w:pPr>
    </w:p>
    <w:p w:rsidR="00032F7B" w:rsidRDefault="00032F7B" w:rsidP="000E059C">
      <w:pPr>
        <w:spacing w:after="0" w:line="240" w:lineRule="auto"/>
        <w:rPr>
          <w:rFonts w:ascii="Century Gothic" w:hAnsi="Century Gothic"/>
        </w:rPr>
      </w:pPr>
      <w:r>
        <w:rPr>
          <w:rFonts w:ascii="Century Gothic" w:hAnsi="Century Gothic"/>
        </w:rPr>
        <w:t>Klute, Arnold, 1986, Methods of soil analysis, volume 1, physical and mineralogical methods: Issue 5, Soil Science Society of America book series, American Society of Agronomy, Madison, WI, 1188 pp.</w:t>
      </w:r>
    </w:p>
    <w:p w:rsidR="00032F7B" w:rsidRDefault="00032F7B"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Knopf, A.,1918, A geological reconnaissance of the Inyo Range and the eastern slope of the southern Sierra Nevada, California:  U.S. Geological Survey Professional Paper 110, 130 p.</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Koehler, P.A., and Anderson, R.S., 1994, The paleoecology and stratigraphy of Nichols Meadow, Sierra National Forest, California, USA: Palaeogeography, Palaeoclimatology, Palaeoecology 112: 1-17.</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Kraebel, C.J., and Pillsbury, A.F.,1934, Handbook of erosion control in mountain meadows: USDA Forest Service, California Forest and Range Experiment Station, Berkeley, CA, 69 pp.</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Lanman, R.B., Perryman, H., Dolman, B., and James, C.D., 2012, The historical range of beaver in the Sierra Nevada: a review of the evidence: California Department of Fish and Game 98(2): 65-80.</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color w:val="000000"/>
        </w:rPr>
      </w:pPr>
      <w:r w:rsidRPr="0053333F">
        <w:rPr>
          <w:rFonts w:ascii="Century Gothic" w:hAnsi="Century Gothic"/>
        </w:rPr>
        <w:t xml:space="preserve">Liang, L., Kavvas, M.L., Chen, Z.Q., Anderson, M., Ohara, N., Wilcox, J., and Mink, L., 2007, Modeling river restoration impact on flow and sediment in a California watershed: </w:t>
      </w:r>
      <w:r w:rsidRPr="0053333F">
        <w:rPr>
          <w:rFonts w:ascii="Century Gothic" w:hAnsi="Century Gothic"/>
          <w:color w:val="000000"/>
        </w:rPr>
        <w:t>Proceedings of ASCE World Environmental and Water Resources Congress, ed. by. Karen C. Kabbes, Conf. in  Tampa, Florida, May, 2007.</w:t>
      </w:r>
    </w:p>
    <w:p w:rsidR="000E059C" w:rsidRPr="0053333F" w:rsidRDefault="000E059C" w:rsidP="000E059C">
      <w:pPr>
        <w:spacing w:after="0" w:line="240" w:lineRule="auto"/>
        <w:rPr>
          <w:rFonts w:ascii="Century Gothic" w:hAnsi="Century Gothic"/>
        </w:rPr>
      </w:pPr>
    </w:p>
    <w:p w:rsidR="005B1BD5" w:rsidRDefault="005B1BD5" w:rsidP="000E059C">
      <w:pPr>
        <w:spacing w:after="0" w:line="240" w:lineRule="auto"/>
        <w:rPr>
          <w:rFonts w:ascii="Century Gothic" w:hAnsi="Century Gothic"/>
        </w:rPr>
      </w:pPr>
      <w:r>
        <w:rPr>
          <w:rFonts w:ascii="Century Gothic" w:hAnsi="Century Gothic"/>
        </w:rPr>
        <w:t>Loheide, S.P. II, Butler, J.J., Jr., and Gorelick, S.M., 2005, Estimation of groundwater consumption by phreatophytes using diurnal water table fluctuations: a saturated-unsaturated flow assessment: Water Resources Research, vol. 41, W0730, 14 pp.</w:t>
      </w:r>
    </w:p>
    <w:p w:rsidR="005B1BD5" w:rsidRDefault="005B1BD5"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Loheide, S.P. II, Deitchman, R.S., Cooper, D.J., Wolf, E.C., Hammersmark, C.T., and Lundquist, J.D., 2009, A framework for understanding the hydroecology of impacted wet meadows in the Sierra Nevada and Cascade Ranges, California, USA: Hydrogeology Journal 17:229-246.</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Loheide, S.P. II, and Gorelick, S.M., 2005, A local-scale, high-resolution evapotranpiration mapping algorithm (ETMA) with hydroecological applications at riparian meadow restoration sites: Remote sensing of Environment 98: 182-200.</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Loheide, S.P. II, and Gorelick, S.M., 2007, Riparian hydroecology: a coupled model of the observed interactions between groundwater flow and meadow vegetation patterning: Water Resources Research, vol. 43, W07414</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 xml:space="preserve">Loheide, S.P., and Booth, E.G., 2011, Effects of changing channel morphology on vegetation, groundwater, and soil moisture regimes in groundwater-dependent ecosystems: Geomorphology 126(3-4):364-376.  </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Lowry, C.S., and Loheide, S.P. II, 2010, Groundwater-dependent vegetation: quantifying the groundwater subsidy: Water Resources Research 46, W06202, 8 pp.</w:t>
      </w:r>
    </w:p>
    <w:p w:rsidR="000E059C" w:rsidRPr="0053333F" w:rsidRDefault="000E059C" w:rsidP="000E059C">
      <w:pPr>
        <w:spacing w:after="0" w:line="240" w:lineRule="auto"/>
        <w:rPr>
          <w:rFonts w:ascii="Century Gothic" w:hAnsi="Century Gothic"/>
        </w:rPr>
      </w:pPr>
      <w:bookmarkStart w:id="1" w:name="OLE_LINK3"/>
    </w:p>
    <w:p w:rsidR="000E059C" w:rsidRPr="0053333F" w:rsidRDefault="000E059C" w:rsidP="000E059C">
      <w:pPr>
        <w:spacing w:after="0" w:line="240" w:lineRule="auto"/>
        <w:rPr>
          <w:rFonts w:ascii="Century Gothic" w:hAnsi="Century Gothic"/>
        </w:rPr>
      </w:pPr>
      <w:r w:rsidRPr="0053333F">
        <w:rPr>
          <w:rFonts w:ascii="Century Gothic" w:hAnsi="Century Gothic"/>
        </w:rPr>
        <w:t>Lowry, C.S., Deems, J.S., Loheide, S.P. II, and Lundquist, J.D., 2010, Linking snowmelt-derived fluxes and groundwater flow in a high elevation meadow system, Sierra Nevada Mountains, California: Hydrological Processes 24(20):2821-2833.</w:t>
      </w:r>
      <w:bookmarkEnd w:id="1"/>
    </w:p>
    <w:p w:rsidR="000E059C" w:rsidRPr="0053333F" w:rsidRDefault="000E059C" w:rsidP="000E059C">
      <w:pPr>
        <w:spacing w:after="0" w:line="240" w:lineRule="auto"/>
        <w:rPr>
          <w:rFonts w:ascii="Century Gothic" w:hAnsi="Century Gothic"/>
        </w:rPr>
      </w:pPr>
    </w:p>
    <w:p w:rsidR="00B368FC" w:rsidRDefault="00B368FC" w:rsidP="000E059C">
      <w:pPr>
        <w:rPr>
          <w:rFonts w:ascii="Century Gothic" w:hAnsi="Century Gothic"/>
        </w:rPr>
      </w:pPr>
      <w:r>
        <w:rPr>
          <w:rFonts w:ascii="Century Gothic" w:hAnsi="Century Gothic"/>
        </w:rPr>
        <w:t>MacBoyle, Errol, 1918, Mine and mineral resources of Plumas County: California State Mining Bureau, San Francisco, CA, 188 pp.</w:t>
      </w:r>
    </w:p>
    <w:p w:rsidR="00FF3214" w:rsidRDefault="00FF3214" w:rsidP="000E059C">
      <w:pPr>
        <w:rPr>
          <w:rFonts w:ascii="Century Gothic" w:hAnsi="Century Gothic"/>
        </w:rPr>
      </w:pPr>
      <w:r>
        <w:rPr>
          <w:rFonts w:ascii="Century Gothic" w:hAnsi="Century Gothic"/>
        </w:rPr>
        <w:t>Markham, K.L., Anderson, S.W., Mullen, J.R., and Friebel, M.F., 1992, Water Resources Data, California, Volume 4:  U.S. Geological Survey Water-Data Report CA-91-4, Sacramento, CA, 344 pp.</w:t>
      </w:r>
    </w:p>
    <w:p w:rsidR="000E059C" w:rsidRPr="0053333F" w:rsidRDefault="000E059C" w:rsidP="000E059C">
      <w:pPr>
        <w:rPr>
          <w:rFonts w:ascii="Century Gothic" w:hAnsi="Century Gothic"/>
        </w:rPr>
      </w:pPr>
      <w:r w:rsidRPr="0053333F">
        <w:rPr>
          <w:rFonts w:ascii="Century Gothic" w:hAnsi="Century Gothic"/>
        </w:rPr>
        <w:t xml:space="preserve">Markstrom, S. L., Niswonger, R.G., Regan, R.S., Prudic, D.E., and Barlow, P.M., 2008, GSFLOW—Coupled ground-water and surface-water flow model based on the integration of the Precipitation-Runoff Modeling System (PRMS) and the Modular Ground-Water Flow Model (MODFLOW-2005), </w:t>
      </w:r>
      <w:r w:rsidRPr="0053333F">
        <w:rPr>
          <w:rFonts w:ascii="Century Gothic" w:hAnsi="Century Gothic"/>
          <w:i/>
        </w:rPr>
        <w:t>U.S. Geological Survey Techniques and Methods 6-D1</w:t>
      </w:r>
      <w:r w:rsidRPr="0053333F">
        <w:rPr>
          <w:rFonts w:ascii="Century Gothic" w:hAnsi="Century Gothic"/>
        </w:rPr>
        <w:t>, 240 p</w:t>
      </w:r>
      <w:r w:rsidR="00FF6307">
        <w:rPr>
          <w:rFonts w:ascii="Century Gothic" w:hAnsi="Century Gothic"/>
        </w:rPr>
        <w:t>p</w:t>
      </w:r>
      <w:r w:rsidRPr="0053333F">
        <w:rPr>
          <w:rFonts w:ascii="Century Gothic" w:hAnsi="Century Gothic"/>
        </w:rPr>
        <w:t>.</w:t>
      </w:r>
    </w:p>
    <w:p w:rsidR="0016794E" w:rsidRDefault="0016794E" w:rsidP="000E059C">
      <w:pPr>
        <w:spacing w:after="0" w:line="240" w:lineRule="auto"/>
        <w:rPr>
          <w:rFonts w:ascii="Century Gothic" w:hAnsi="Century Gothic"/>
        </w:rPr>
      </w:pPr>
      <w:r>
        <w:rPr>
          <w:rFonts w:ascii="Century Gothic" w:hAnsi="Century Gothic"/>
        </w:rPr>
        <w:t>Mazur, M.L.C., Wiley, M.J., and Wilcox, D.A., 2014, Estimating evapotranspiration and groundwater flow from water-table fluctuations for a general wetland scenario: Ecohydrology 7:378-390.</w:t>
      </w:r>
    </w:p>
    <w:p w:rsidR="0016794E" w:rsidRDefault="0016794E"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 xml:space="preserve">McMahon, A., 2013, Created ponds as indicators of restored Sierra Nevada meadow hydrology: MS thesis, University of Nevada Reno, Reno, NV, </w:t>
      </w:r>
      <w:r w:rsidR="00FF6307">
        <w:rPr>
          <w:rFonts w:ascii="Century Gothic" w:hAnsi="Century Gothic"/>
        </w:rPr>
        <w:t>110</w:t>
      </w:r>
      <w:r w:rsidRPr="0053333F">
        <w:rPr>
          <w:rFonts w:ascii="Century Gothic" w:hAnsi="Century Gothic"/>
        </w:rPr>
        <w:t xml:space="preserve"> pp.</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Micheli, E.R., and Kirchner, J.W., 2002, Effects of wet meadow riparian vegetation on streambank erosion 1. Remote sensing measurements of streambank migration and erodibility: Earth Surface Processes and Landforms 27: 627-639.</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Millar, C.I., Graumlich, L.J., Delany, D.L., Westfall, R.D., and King, J.K., 2004, Response of subalpine conifers in the Sierra Nevada, California, USA, to 20</w:t>
      </w:r>
      <w:r w:rsidRPr="0053333F">
        <w:rPr>
          <w:rFonts w:ascii="Century Gothic" w:hAnsi="Century Gothic"/>
          <w:vertAlign w:val="superscript"/>
        </w:rPr>
        <w:t>th</w:t>
      </w:r>
      <w:r w:rsidRPr="0053333F">
        <w:rPr>
          <w:rFonts w:ascii="Century Gothic" w:hAnsi="Century Gothic"/>
        </w:rPr>
        <w:t xml:space="preserve"> century warming and decadal climate variability: Arctic, Antarctic, and Alpine Research 36(2): 181-200.</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Muir, J.,1895, The national parks and forest reservations: Proceedings of the meeting of the Sierra Club, Sierra Club Bulletin, 1896.</w:t>
      </w:r>
    </w:p>
    <w:p w:rsidR="000E059C" w:rsidRPr="0053333F" w:rsidRDefault="000E059C" w:rsidP="000E059C">
      <w:pPr>
        <w:spacing w:after="0" w:line="240" w:lineRule="auto"/>
        <w:rPr>
          <w:rFonts w:ascii="Century Gothic" w:hAnsi="Century Gothic"/>
        </w:rPr>
      </w:pPr>
    </w:p>
    <w:p w:rsidR="00224105" w:rsidRDefault="00224105" w:rsidP="000E059C">
      <w:pPr>
        <w:spacing w:after="0" w:line="240" w:lineRule="auto"/>
        <w:rPr>
          <w:rFonts w:ascii="Century Gothic" w:hAnsi="Century Gothic"/>
        </w:rPr>
      </w:pPr>
      <w:r>
        <w:rPr>
          <w:rFonts w:ascii="Century Gothic" w:hAnsi="Century Gothic"/>
        </w:rPr>
        <w:t>Neumann, R.B., and Cardon, Z.G., 2012, The magnitude of hydraulic redistribution by plant roots: a review and synthesis of empirical and modeling studies: New Phytologist 194(2):337-352.</w:t>
      </w:r>
    </w:p>
    <w:p w:rsidR="00224105" w:rsidRDefault="00224105"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Ohara, N., Kavvas, M.L., Chen, Z.Q., Liang, L., Anderson, M., Wilcox, J., and Mink, L., 2013, Modelling atmospheric and hydrologic processes for assessment of meadow restoration impact on flow and sediment in a sparsely gauged California watershed: Hydrological Processes (DOI: 10.1002/hyp.9821),14 pp.</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Ponce, V.M., and Lindquist, D.S., 1990, Management strategies for baseflow augmentation: Proceedings, ASCE Irrigation and Drainage Division, Watershed Management Symposium, Durango, Colorado, July 9-11, 1990.</w:t>
      </w:r>
    </w:p>
    <w:p w:rsidR="000E059C" w:rsidRPr="0053333F" w:rsidRDefault="000E059C" w:rsidP="000E059C">
      <w:pPr>
        <w:spacing w:after="0" w:line="240" w:lineRule="auto"/>
        <w:rPr>
          <w:rFonts w:ascii="Century Gothic" w:hAnsi="Century Gothic"/>
        </w:rPr>
      </w:pPr>
    </w:p>
    <w:p w:rsidR="000E059C" w:rsidRPr="0053333F" w:rsidRDefault="000E059C" w:rsidP="000E059C">
      <w:pPr>
        <w:rPr>
          <w:rFonts w:ascii="Century Gothic" w:hAnsi="Century Gothic"/>
        </w:rPr>
      </w:pPr>
      <w:r w:rsidRPr="0053333F">
        <w:rPr>
          <w:rFonts w:ascii="Century Gothic" w:hAnsi="Century Gothic"/>
        </w:rPr>
        <w:t>Ramstead, K.M., Allen, J.A., and Springer, A.E., 2012, Have wet meadow restoration projects in the Southwestern U.S. been effective in restoring geomorphology, hydrology, soils, and plant species composition?: Environmental Evidence 1:11, 16 pp.</w:t>
      </w:r>
    </w:p>
    <w:p w:rsidR="000E059C" w:rsidRPr="0053333F" w:rsidRDefault="000E059C" w:rsidP="000E059C">
      <w:pPr>
        <w:spacing w:after="0" w:line="240" w:lineRule="auto"/>
        <w:rPr>
          <w:rFonts w:ascii="Century Gothic" w:hAnsi="Century Gothic"/>
        </w:rPr>
      </w:pPr>
      <w:r w:rsidRPr="0053333F">
        <w:rPr>
          <w:rFonts w:ascii="Century Gothic" w:hAnsi="Century Gothic"/>
        </w:rPr>
        <w:t>Ratliff, R.D., 1985, Meadows in the Sierra Nevada: state of knowledge: USDA Forest Service, Pacific Southwest Forest and Range Experiment Station, General Technical Report PSW-84, 52 pp.</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Searcy, J.K, Hardison, C.H., and Langbein, W.B., 1960, Double mass curves, with a section fitting curves to cyclic data: U.S. Geological Survey Water-Supply Paper 1541-B, p. 31-66.</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Sharsmith, C.W., 1959, A report on the status, changes, and ecology of back country meadows in Sequoia and Kings Canyon National Parks, National Park Service, San Francisco, CA, 122 pages (unpublished).</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Shaw and Hastings, 2012 (Balance Hydro. Perazzo report)</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Stabler, D.F., 1985, Increasing summer flow in small streams through management of riparian areas and adjacent vegetation: a synthesis: North American Riparian Conference, Tuscon, AZ, April 16-18, 1985, p. 206-210.</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Swanson, Sherman, Franzen, Dave, and Manning, Mary, 1987, Rodero Creek: rising water on the high desert: Journal of Soil and Water Conservation 42(6):405-407.</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Tague, Christina, Valentine, Scott, and Kotchen, Matthew, 2008, Effect of geomorphic channel restoration on streamflow and groundwater in a snowmelt-dominated watershed: Water Resources Research 44, W10415, 10 pp.</w:t>
      </w:r>
    </w:p>
    <w:p w:rsidR="000E059C" w:rsidRPr="0053333F" w:rsidRDefault="000E059C" w:rsidP="000E059C">
      <w:pPr>
        <w:spacing w:after="0" w:line="240" w:lineRule="auto"/>
        <w:rPr>
          <w:rFonts w:ascii="Century Gothic" w:hAnsi="Century Gothic"/>
        </w:rPr>
      </w:pPr>
    </w:p>
    <w:p w:rsidR="005016F9" w:rsidRDefault="005016F9" w:rsidP="000E059C">
      <w:pPr>
        <w:rPr>
          <w:rFonts w:ascii="Century Gothic" w:hAnsi="Century Gothic" w:cstheme="minorHAnsi"/>
        </w:rPr>
      </w:pPr>
      <w:r>
        <w:rPr>
          <w:rFonts w:ascii="Century Gothic" w:hAnsi="Century Gothic" w:cstheme="minorHAnsi"/>
        </w:rPr>
        <w:t>U.S. Department of Agriculture Soil Conservation Service, 1989, East Branch North Fork Feather River erosion inventory report, Plumas County, California, 37 pp.</w:t>
      </w:r>
    </w:p>
    <w:p w:rsidR="000E059C" w:rsidRPr="0053333F" w:rsidRDefault="000E059C" w:rsidP="000E059C">
      <w:pPr>
        <w:rPr>
          <w:rFonts w:ascii="Century Gothic" w:hAnsi="Century Gothic" w:cstheme="minorHAnsi"/>
        </w:rPr>
      </w:pPr>
      <w:r w:rsidRPr="0053333F">
        <w:rPr>
          <w:rFonts w:ascii="Century Gothic" w:hAnsi="Century Gothic" w:cstheme="minorHAnsi"/>
        </w:rPr>
        <w:t>Weixelman, D.A., 2011, Annual report: USDA Forest Service Long Term Range Monitoring Project, 2011, on file at USFS Forest Service, Tahoe National Forest Supervisor’s Office, Tahoe City, CA, 35 pp.</w:t>
      </w:r>
    </w:p>
    <w:p w:rsidR="000E059C" w:rsidRPr="0053333F" w:rsidRDefault="000E059C" w:rsidP="000E059C">
      <w:pPr>
        <w:rPr>
          <w:rFonts w:ascii="Century Gothic" w:hAnsi="Century Gothic" w:cstheme="minorHAnsi"/>
        </w:rPr>
      </w:pPr>
      <w:r w:rsidRPr="0053333F">
        <w:rPr>
          <w:rFonts w:ascii="Century Gothic" w:hAnsi="Century Gothic" w:cstheme="minorHAnsi"/>
        </w:rPr>
        <w:t>Weixelman, D.A., Hill, B., Cooper, D.J, Berlow, E.L., Viers, J.H., Purdy, S.E., Merrill, A.G., and Gross, S.E., 2011, Meadow hydrogeomorphic types for the Sierra Nevada and southern Cascade Ranges in California: USDA Forest Service Pacific Southwest Region, R5-TP-034, Vallejo, CA, 33 pp.</w:t>
      </w:r>
    </w:p>
    <w:p w:rsidR="000E059C" w:rsidRDefault="000E059C" w:rsidP="000E059C">
      <w:pPr>
        <w:rPr>
          <w:rFonts w:ascii="Century Gothic" w:hAnsi="Century Gothic" w:cs="Times New Roman"/>
        </w:rPr>
      </w:pPr>
      <w:r>
        <w:rPr>
          <w:rFonts w:ascii="Century Gothic" w:hAnsi="Century Gothic" w:cs="Times New Roman"/>
        </w:rPr>
        <w:t>White, W. N.,1932</w:t>
      </w:r>
      <w:r w:rsidRPr="000C2D6D">
        <w:rPr>
          <w:rFonts w:ascii="Century Gothic" w:hAnsi="Century Gothic" w:cs="Times New Roman"/>
        </w:rPr>
        <w:t>, A method of estimating ground-water supplies based on discharge by plants and evaporation from soil: Results of investigations in Es</w:t>
      </w:r>
      <w:r>
        <w:rPr>
          <w:rFonts w:ascii="Century Gothic" w:hAnsi="Century Gothic" w:cs="Times New Roman"/>
        </w:rPr>
        <w:t>calante Valley, Utah, U.S. Geological Survey Water Supply Paper</w:t>
      </w:r>
      <w:r w:rsidRPr="000C2D6D">
        <w:rPr>
          <w:rFonts w:ascii="Century Gothic" w:hAnsi="Century Gothic" w:cs="Times New Roman"/>
        </w:rPr>
        <w:t xml:space="preserve"> 659-A.</w:t>
      </w:r>
    </w:p>
    <w:p w:rsidR="000E059C" w:rsidRPr="000C2D6D" w:rsidRDefault="000E059C" w:rsidP="000E059C">
      <w:pPr>
        <w:rPr>
          <w:rFonts w:ascii="Century Gothic" w:hAnsi="Century Gothic" w:cs="Times New Roman"/>
        </w:rPr>
      </w:pPr>
      <w:r>
        <w:rPr>
          <w:rFonts w:ascii="Century Gothic" w:hAnsi="Century Gothic" w:cs="Times New Roman"/>
        </w:rPr>
        <w:t>Whiting, P.J., and Pomeranets, M., 1997, A numerical study of bank storage and contribution to streamflow: Journal of Hydrology 202: 121-136</w:t>
      </w:r>
    </w:p>
    <w:p w:rsidR="000E059C" w:rsidRDefault="000E059C" w:rsidP="000E059C">
      <w:pPr>
        <w:spacing w:after="0" w:line="240" w:lineRule="auto"/>
        <w:rPr>
          <w:rFonts w:ascii="Century Gothic" w:hAnsi="Century Gothic"/>
        </w:rPr>
      </w:pPr>
      <w:r>
        <w:rPr>
          <w:rFonts w:ascii="Century Gothic" w:hAnsi="Century Gothic"/>
        </w:rPr>
        <w:t>Workman, S.R., and Serrano, S.E., 1999, Recharge to alluvial valley aquifers from overbank flow and excess infiltration: Journal of the American Water Resources Association 35(2): 425-432</w:t>
      </w:r>
    </w:p>
    <w:p w:rsidR="000E059C" w:rsidRPr="0053333F" w:rsidRDefault="000E059C" w:rsidP="000E059C">
      <w:pPr>
        <w:spacing w:after="0" w:line="240" w:lineRule="auto"/>
        <w:rPr>
          <w:rFonts w:ascii="Century Gothic" w:hAnsi="Century Gothic"/>
        </w:rPr>
      </w:pPr>
    </w:p>
    <w:p w:rsidR="000E059C" w:rsidRPr="0053333F" w:rsidRDefault="000E059C" w:rsidP="000E059C">
      <w:pPr>
        <w:spacing w:after="0" w:line="240" w:lineRule="auto"/>
        <w:rPr>
          <w:rFonts w:ascii="Century Gothic" w:hAnsi="Century Gothic"/>
        </w:rPr>
      </w:pPr>
      <w:r w:rsidRPr="0053333F">
        <w:rPr>
          <w:rFonts w:ascii="Century Gothic" w:hAnsi="Century Gothic"/>
        </w:rPr>
        <w:t>Wood, S.H., 1975, Holocene stratigraphy and chronology of mountain meadows, Sierra Nevada, California: USDA-Forest Service Earth Surface Monograph 4, Pacific Southwest Region.</w:t>
      </w:r>
    </w:p>
    <w:p w:rsidR="000E059C" w:rsidRDefault="000E059C" w:rsidP="000E059C">
      <w:pPr>
        <w:rPr>
          <w:rFonts w:ascii="Century Gothic" w:hAnsi="Century Gothic"/>
        </w:rPr>
      </w:pPr>
    </w:p>
    <w:p w:rsidR="00754424" w:rsidRPr="0053333F" w:rsidRDefault="00754424" w:rsidP="000E059C">
      <w:pPr>
        <w:rPr>
          <w:rFonts w:ascii="Century Gothic" w:hAnsi="Century Gothic"/>
        </w:rPr>
      </w:pPr>
      <w:r>
        <w:rPr>
          <w:rFonts w:ascii="Century Gothic" w:hAnsi="Century Gothic"/>
        </w:rPr>
        <w:t>Yin, L., Zhou, Y., Ge, S., Doungguang, W., Zhang, E., and Dong, J., 2013, Comparison and modification of methods for estimating evapotranspiration using diurnal groundwater level fluctuations in arid and semiarid regions: Journal of Hydrology 496(2013):9-16.</w:t>
      </w:r>
    </w:p>
    <w:p w:rsidR="00932F86" w:rsidRDefault="00932F86">
      <w:pPr>
        <w:rPr>
          <w:rFonts w:ascii="Century Gothic" w:hAnsi="Century Gothic"/>
        </w:rPr>
      </w:pPr>
      <w:r>
        <w:rPr>
          <w:rFonts w:ascii="Century Gothic" w:hAnsi="Century Gothic"/>
        </w:rPr>
        <w:br w:type="page"/>
      </w:r>
    </w:p>
    <w:p w:rsidR="001164F7" w:rsidRDefault="00481911" w:rsidP="001164F7">
      <w:pPr>
        <w:rPr>
          <w:rFonts w:ascii="Century Gothic" w:hAnsi="Century Gothic"/>
          <w:b/>
        </w:rPr>
      </w:pPr>
      <w:r>
        <w:rPr>
          <w:rFonts w:ascii="Century Gothic" w:hAnsi="Century Gothic"/>
          <w:b/>
        </w:rPr>
        <w:t>FIGURES</w:t>
      </w:r>
    </w:p>
    <w:p w:rsidR="003246C2" w:rsidRDefault="003246C2" w:rsidP="001164F7">
      <w:pPr>
        <w:rPr>
          <w:rFonts w:ascii="Century Gothic" w:hAnsi="Century Gothic"/>
          <w:b/>
        </w:rPr>
      </w:pPr>
      <w:r>
        <w:rPr>
          <w:rFonts w:ascii="Century Gothic" w:hAnsi="Century Gothic"/>
          <w:b/>
        </w:rPr>
        <w:t>Fig. 1: Map</w:t>
      </w:r>
      <w:r w:rsidR="00EA5114">
        <w:rPr>
          <w:rFonts w:ascii="Century Gothic" w:hAnsi="Century Gothic"/>
          <w:b/>
        </w:rPr>
        <w:t xml:space="preserve"> sh</w:t>
      </w:r>
      <w:r>
        <w:rPr>
          <w:rFonts w:ascii="Century Gothic" w:hAnsi="Century Gothic"/>
          <w:b/>
        </w:rPr>
        <w:t>owing locations of meadow monitoring sites</w:t>
      </w:r>
      <w:r w:rsidR="00EA5114">
        <w:rPr>
          <w:rFonts w:ascii="Century Gothic" w:hAnsi="Century Gothic"/>
          <w:b/>
        </w:rPr>
        <w:t xml:space="preserve"> used for this study</w:t>
      </w:r>
    </w:p>
    <w:p w:rsidR="003246C2" w:rsidRDefault="003246C2">
      <w:pPr>
        <w:rPr>
          <w:rFonts w:ascii="Century Gothic" w:hAnsi="Century Gothic"/>
          <w:b/>
        </w:rPr>
      </w:pPr>
      <w:r>
        <w:rPr>
          <w:rFonts w:ascii="Century Gothic" w:hAnsi="Century Gothic"/>
          <w:b/>
          <w:noProof/>
        </w:rPr>
        <w:drawing>
          <wp:inline distT="0" distB="0" distL="0" distR="0">
            <wp:extent cx="5834928" cy="7551087"/>
            <wp:effectExtent l="0" t="0" r="0" b="0"/>
            <wp:docPr id="18" name="Picture 18" descr="C:\Users\snorman\AppData\Local\Microsoft\Windows\Temporary Internet Files\Content.Outlook\FACW1LZ1\UC Davis plots layout June 19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rman\AppData\Local\Microsoft\Windows\Temporary Internet Files\Content.Outlook\FACW1LZ1\UC Davis plots layout June 19 2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1780" cy="7559955"/>
                    </a:xfrm>
                    <a:prstGeom prst="rect">
                      <a:avLst/>
                    </a:prstGeom>
                    <a:noFill/>
                    <a:ln>
                      <a:noFill/>
                    </a:ln>
                  </pic:spPr>
                </pic:pic>
              </a:graphicData>
            </a:graphic>
          </wp:inline>
        </w:drawing>
      </w:r>
      <w:r>
        <w:rPr>
          <w:rFonts w:ascii="Century Gothic" w:hAnsi="Century Gothic"/>
          <w:b/>
        </w:rPr>
        <w:br w:type="page"/>
      </w:r>
    </w:p>
    <w:p w:rsidR="00EA5114" w:rsidRDefault="00EA5114" w:rsidP="001164F7">
      <w:pPr>
        <w:rPr>
          <w:rFonts w:ascii="Century Gothic" w:hAnsi="Century Gothic"/>
          <w:b/>
        </w:rPr>
      </w:pPr>
    </w:p>
    <w:p w:rsidR="005B7CE6" w:rsidRDefault="007E0A36" w:rsidP="001164F7">
      <w:pPr>
        <w:rPr>
          <w:rFonts w:ascii="Century Gothic" w:hAnsi="Century Gothic"/>
          <w:b/>
        </w:rPr>
      </w:pPr>
      <w:r w:rsidRPr="005B7CE6">
        <w:rPr>
          <w:rFonts w:ascii="Century Gothic" w:hAnsi="Century Gothic"/>
          <w:b/>
          <w:noProof/>
        </w:rPr>
        <w:drawing>
          <wp:inline distT="0" distB="0" distL="0" distR="0" wp14:anchorId="1D6E671C" wp14:editId="2F765811">
            <wp:extent cx="3914775" cy="2689735"/>
            <wp:effectExtent l="114300" t="95250" r="142875" b="149225"/>
            <wp:docPr id="17" name="Picture 2" descr="C:\Users\tellsworth\Pictures\Big_whitney_meadow looking_north_Gilbert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ellsworth\Pictures\Big_whitney_meadow looking_north_Gilbert_19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8147" cy="2692052"/>
                    </a:xfrm>
                    <a:prstGeom prst="rect">
                      <a:avLst/>
                    </a:prstGeom>
                    <a:solidFill>
                      <a:srgbClr val="FFFFFF">
                        <a:shade val="85000"/>
                      </a:srgbClr>
                    </a:solidFill>
                    <a:ln w="762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EF0EDB" w:rsidRDefault="00EA5114" w:rsidP="001164F7">
      <w:pPr>
        <w:rPr>
          <w:rFonts w:ascii="Century Gothic" w:hAnsi="Century Gothic"/>
          <w:b/>
        </w:rPr>
      </w:pPr>
      <w:r>
        <w:rPr>
          <w:rFonts w:ascii="Century Gothic" w:hAnsi="Century Gothic"/>
          <w:b/>
        </w:rPr>
        <w:t>Figure 2</w:t>
      </w:r>
      <w:r w:rsidR="005B7CE6">
        <w:rPr>
          <w:rFonts w:ascii="Century Gothic" w:hAnsi="Century Gothic"/>
          <w:b/>
        </w:rPr>
        <w:t xml:space="preserve">: Photograph showing unincised Golden Trout </w:t>
      </w:r>
      <w:r w:rsidR="003E2981">
        <w:rPr>
          <w:rFonts w:ascii="Century Gothic" w:hAnsi="Century Gothic"/>
          <w:b/>
        </w:rPr>
        <w:t>Stream in Big Whitne</w:t>
      </w:r>
      <w:r w:rsidR="00EF0EDB">
        <w:rPr>
          <w:rFonts w:ascii="Century Gothic" w:hAnsi="Century Gothic"/>
          <w:b/>
        </w:rPr>
        <w:t xml:space="preserve">y Meadow (now part of Inyo National Forest), </w:t>
      </w:r>
      <w:r w:rsidR="003E2981">
        <w:rPr>
          <w:rFonts w:ascii="Century Gothic" w:hAnsi="Century Gothic"/>
          <w:b/>
        </w:rPr>
        <w:t>1903 (U.S. Geological Survey photograph)</w:t>
      </w:r>
    </w:p>
    <w:p w:rsidR="00EF0EDB" w:rsidRDefault="007E0A36" w:rsidP="001164F7">
      <w:pPr>
        <w:rPr>
          <w:rFonts w:ascii="Century Gothic" w:hAnsi="Century Gothic"/>
          <w:b/>
        </w:rPr>
      </w:pPr>
      <w:r>
        <w:rPr>
          <w:rFonts w:ascii="Century Gothic" w:hAnsi="Century Gothic"/>
          <w:b/>
          <w:noProof/>
        </w:rPr>
        <w:drawing>
          <wp:inline distT="0" distB="0" distL="0" distR="0" wp14:anchorId="240DD3F9" wp14:editId="4189CB3A">
            <wp:extent cx="4600548" cy="2905125"/>
            <wp:effectExtent l="133350" t="114300" r="143510" b="1619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ne.meadow-gully.jp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4608127" cy="2909911"/>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F0EDB" w:rsidRDefault="00EA5114" w:rsidP="001164F7">
      <w:pPr>
        <w:rPr>
          <w:rFonts w:ascii="Century Gothic" w:hAnsi="Century Gothic"/>
          <w:b/>
        </w:rPr>
      </w:pPr>
      <w:r>
        <w:rPr>
          <w:rFonts w:ascii="Century Gothic" w:hAnsi="Century Gothic"/>
          <w:b/>
        </w:rPr>
        <w:t>Figure 3</w:t>
      </w:r>
      <w:r w:rsidR="00EF0EDB">
        <w:rPr>
          <w:rFonts w:ascii="Century Gothic" w:hAnsi="Century Gothic"/>
          <w:b/>
        </w:rPr>
        <w:t>: Photograph from the Wieslander collection (UC Berkeley) taken in 1931 showing advanced gully erosion in Big Pine Meadow in the South Fork Kern River watershed, Inyo National Forest</w:t>
      </w:r>
    </w:p>
    <w:p w:rsidR="00EC6793" w:rsidRDefault="00EC6793" w:rsidP="00EC6793">
      <w:pPr>
        <w:tabs>
          <w:tab w:val="left" w:pos="4365"/>
        </w:tabs>
        <w:spacing w:after="0"/>
      </w:pPr>
    </w:p>
    <w:p w:rsidR="00EF0EDB" w:rsidRDefault="007E0A36" w:rsidP="00EC6793">
      <w:pPr>
        <w:tabs>
          <w:tab w:val="left" w:pos="4365"/>
        </w:tabs>
        <w:spacing w:after="0"/>
      </w:pPr>
      <w:r>
        <w:rPr>
          <w:noProof/>
        </w:rPr>
        <w:drawing>
          <wp:inline distT="0" distB="0" distL="0" distR="0" wp14:anchorId="4FE051A9" wp14:editId="6BA99CDB">
            <wp:extent cx="3048000" cy="2286000"/>
            <wp:effectExtent l="57150" t="57150" r="57150" b="571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a:ln w="57150">
                      <a:solidFill>
                        <a:schemeClr val="tx1"/>
                      </a:solidFill>
                    </a:ln>
                  </pic:spPr>
                </pic:pic>
              </a:graphicData>
            </a:graphic>
          </wp:inline>
        </w:drawing>
      </w:r>
    </w:p>
    <w:p w:rsidR="00EF0EDB" w:rsidRDefault="00EF0EDB" w:rsidP="00EC6793">
      <w:pPr>
        <w:tabs>
          <w:tab w:val="left" w:pos="4365"/>
        </w:tabs>
        <w:spacing w:after="0"/>
      </w:pPr>
    </w:p>
    <w:p w:rsidR="00EF0EDB" w:rsidRDefault="00EA5114" w:rsidP="00EC6793">
      <w:pPr>
        <w:tabs>
          <w:tab w:val="left" w:pos="4365"/>
        </w:tabs>
        <w:spacing w:after="0"/>
        <w:rPr>
          <w:rFonts w:ascii="Century Gothic" w:hAnsi="Century Gothic"/>
          <w:b/>
        </w:rPr>
      </w:pPr>
      <w:r>
        <w:rPr>
          <w:rFonts w:ascii="Century Gothic" w:hAnsi="Century Gothic"/>
          <w:b/>
        </w:rPr>
        <w:t>Figure 4</w:t>
      </w:r>
      <w:r w:rsidR="00EF0EDB">
        <w:rPr>
          <w:rFonts w:ascii="Century Gothic" w:hAnsi="Century Gothic"/>
          <w:b/>
        </w:rPr>
        <w:t>: Headcut erosion at Diaz Meadow, Inyo National Forest, July 2014</w:t>
      </w:r>
    </w:p>
    <w:p w:rsidR="00EF0EDB" w:rsidRPr="00EF0EDB" w:rsidRDefault="00EF0EDB" w:rsidP="00EC6793">
      <w:pPr>
        <w:tabs>
          <w:tab w:val="left" w:pos="4365"/>
        </w:tabs>
        <w:spacing w:after="0"/>
        <w:rPr>
          <w:rFonts w:ascii="Century Gothic" w:hAnsi="Century Gothic"/>
          <w:b/>
        </w:rPr>
      </w:pPr>
    </w:p>
    <w:p w:rsidR="00E27FBD" w:rsidRDefault="00693620" w:rsidP="00EC6793">
      <w:r>
        <w:rPr>
          <w:noProof/>
        </w:rPr>
        <w:drawing>
          <wp:inline distT="0" distB="0" distL="0" distR="0" wp14:anchorId="03A6E177" wp14:editId="342431BD">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3620" w:rsidRDefault="00693620" w:rsidP="00693620">
      <w:pPr>
        <w:rPr>
          <w:rFonts w:ascii="Century Gothic" w:hAnsi="Century Gothic"/>
          <w:b/>
        </w:rPr>
      </w:pPr>
      <w:r>
        <w:rPr>
          <w:rFonts w:ascii="Century Gothic" w:hAnsi="Century Gothic"/>
          <w:b/>
        </w:rPr>
        <w:t>Fig.</w:t>
      </w:r>
      <w:r w:rsidR="00EA5114">
        <w:rPr>
          <w:rFonts w:ascii="Century Gothic" w:hAnsi="Century Gothic"/>
          <w:b/>
        </w:rPr>
        <w:t xml:space="preserve"> 5</w:t>
      </w:r>
      <w:r>
        <w:rPr>
          <w:rFonts w:ascii="Century Gothic" w:hAnsi="Century Gothic"/>
          <w:b/>
        </w:rPr>
        <w:t>: Double-mass curve, Merced River, Yosemite National Park, 1916-2011</w:t>
      </w:r>
    </w:p>
    <w:p w:rsidR="00EC6793" w:rsidRPr="00A234E8" w:rsidRDefault="00EC6793" w:rsidP="00693620">
      <w:pPr>
        <w:rPr>
          <w:rFonts w:ascii="Century Gothic" w:hAnsi="Century Gothic"/>
          <w:b/>
        </w:rPr>
      </w:pPr>
    </w:p>
    <w:p w:rsidR="00693620" w:rsidRDefault="00693620" w:rsidP="00693620">
      <w:pPr>
        <w:rPr>
          <w:rFonts w:ascii="Century Gothic" w:hAnsi="Century Gothic"/>
        </w:rPr>
      </w:pPr>
      <w:r w:rsidRPr="009049AD">
        <w:rPr>
          <w:rFonts w:ascii="Century Gothic" w:hAnsi="Century Gothic"/>
          <w:noProof/>
        </w:rPr>
        <mc:AlternateContent>
          <mc:Choice Requires="wps">
            <w:drawing>
              <wp:anchor distT="0" distB="0" distL="114300" distR="114300" simplePos="0" relativeHeight="251660288" behindDoc="0" locked="0" layoutInCell="1" allowOverlap="1" wp14:anchorId="6B94F4E4" wp14:editId="4C83AD20">
                <wp:simplePos x="0" y="0"/>
                <wp:positionH relativeFrom="column">
                  <wp:posOffset>1017767</wp:posOffset>
                </wp:positionH>
                <wp:positionV relativeFrom="paragraph">
                  <wp:posOffset>1945115</wp:posOffset>
                </wp:positionV>
                <wp:extent cx="643890" cy="253780"/>
                <wp:effectExtent l="0" t="0" r="22860"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53780"/>
                        </a:xfrm>
                        <a:prstGeom prst="rect">
                          <a:avLst/>
                        </a:prstGeom>
                        <a:noFill/>
                        <a:ln w="9525">
                          <a:solidFill>
                            <a:srgbClr val="000000"/>
                          </a:solidFill>
                          <a:miter lim="800000"/>
                          <a:headEnd/>
                          <a:tailEnd/>
                        </a:ln>
                      </wps:spPr>
                      <wps:txbx>
                        <w:txbxContent>
                          <w:p w:rsidR="00D854E4" w:rsidRDefault="00D854E4" w:rsidP="00693620">
                            <w:r>
                              <w:sym w:font="Wingdings" w:char="F0DF"/>
                            </w:r>
                            <w:r>
                              <w:t>1934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15pt;margin-top:153.15pt;width:50.7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" filled="f">
                <v:textbox>
                  <w:txbxContent>
                    <w:p w:rsidR="00D854E4" w:rsidRDefault="00D854E4" w:rsidP="00693620">
                      <w:r>
                        <w:sym w:font="Wingdings" w:char="F0DF"/>
                      </w:r>
                      <w:r>
                        <w:t>1934</w:t>
                      </w:r>
                    </w:p>
                  </w:txbxContent>
                </v:textbox>
              </v:shape>
            </w:pict>
          </mc:Fallback>
        </mc:AlternateContent>
      </w:r>
      <w:r w:rsidRPr="009049AD">
        <w:rPr>
          <w:rFonts w:ascii="Century Gothic" w:hAnsi="Century Gothic"/>
          <w:noProof/>
        </w:rPr>
        <mc:AlternateContent>
          <mc:Choice Requires="wps">
            <w:drawing>
              <wp:anchor distT="0" distB="0" distL="114300" distR="114300" simplePos="0" relativeHeight="251659264" behindDoc="0" locked="0" layoutInCell="1" allowOverlap="1" wp14:anchorId="7295820F" wp14:editId="6CAB66B1">
                <wp:simplePos x="0" y="0"/>
                <wp:positionH relativeFrom="column">
                  <wp:posOffset>1349541</wp:posOffset>
                </wp:positionH>
                <wp:positionV relativeFrom="paragraph">
                  <wp:posOffset>1760855</wp:posOffset>
                </wp:positionV>
                <wp:extent cx="642620" cy="238125"/>
                <wp:effectExtent l="0" t="0" r="241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38125"/>
                        </a:xfrm>
                        <a:prstGeom prst="rect">
                          <a:avLst/>
                        </a:prstGeom>
                        <a:noFill/>
                        <a:ln w="9525">
                          <a:solidFill>
                            <a:srgbClr val="000000"/>
                          </a:solidFill>
                          <a:miter lim="800000"/>
                          <a:headEnd/>
                          <a:tailEnd/>
                        </a:ln>
                      </wps:spPr>
                      <wps:txbx>
                        <w:txbxContent>
                          <w:p w:rsidR="00D854E4" w:rsidRDefault="00D854E4" w:rsidP="00693620">
                            <w:pPr>
                              <w:jc w:val="both"/>
                            </w:pPr>
                            <w:r>
                              <w:sym w:font="Wingdings" w:char="F0DF"/>
                            </w:r>
                            <w:r>
                              <w:t>1950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6.25pt;margin-top:138.65pt;width:50.6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" filled="f">
                <v:textbox>
                  <w:txbxContent>
                    <w:p w:rsidR="00D854E4" w:rsidRDefault="00D854E4" w:rsidP="00693620">
                      <w:pPr>
                        <w:jc w:val="both"/>
                      </w:pPr>
                      <w:r>
                        <w:sym w:font="Wingdings" w:char="F0DF"/>
                      </w:r>
                      <w:r>
                        <w:t>1950</w:t>
                      </w:r>
                    </w:p>
                  </w:txbxContent>
                </v:textbox>
              </v:shape>
            </w:pict>
          </mc:Fallback>
        </mc:AlternateContent>
      </w:r>
      <w:r>
        <w:rPr>
          <w:noProof/>
        </w:rPr>
        <w:drawing>
          <wp:inline distT="0" distB="0" distL="0" distR="0" wp14:anchorId="068F8E10" wp14:editId="4C49B5BB">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93620" w:rsidRPr="00952467" w:rsidRDefault="00EA5114" w:rsidP="00693620">
      <w:pPr>
        <w:rPr>
          <w:rFonts w:ascii="Century Gothic" w:hAnsi="Century Gothic"/>
          <w:b/>
        </w:rPr>
      </w:pPr>
      <w:r>
        <w:rPr>
          <w:rFonts w:ascii="Century Gothic" w:hAnsi="Century Gothic"/>
          <w:b/>
        </w:rPr>
        <w:t>Fig. 6</w:t>
      </w:r>
      <w:r w:rsidR="00693620">
        <w:rPr>
          <w:rFonts w:ascii="Century Gothic" w:hAnsi="Century Gothic"/>
          <w:b/>
        </w:rPr>
        <w:t>: Double-mass curve for the South Fork Kern River near Onyx, California, 1922-2010</w:t>
      </w:r>
    </w:p>
    <w:p w:rsidR="00693620" w:rsidRDefault="00693620" w:rsidP="00693620">
      <w:pPr>
        <w:rPr>
          <w:rFonts w:ascii="Century Gothic" w:hAnsi="Century Gothic"/>
          <w:b/>
        </w:rPr>
      </w:pPr>
      <w:r w:rsidRPr="00504A5E">
        <w:rPr>
          <w:rFonts w:ascii="Century Gothic" w:hAnsi="Century Gothic"/>
          <w:b/>
          <w:noProof/>
        </w:rPr>
        <mc:AlternateContent>
          <mc:Choice Requires="wps">
            <w:drawing>
              <wp:anchor distT="0" distB="0" distL="114300" distR="114300" simplePos="0" relativeHeight="251663360" behindDoc="0" locked="0" layoutInCell="1" allowOverlap="1" wp14:anchorId="42CDB06F" wp14:editId="67F66292">
                <wp:simplePos x="0" y="0"/>
                <wp:positionH relativeFrom="column">
                  <wp:posOffset>1381760</wp:posOffset>
                </wp:positionH>
                <wp:positionV relativeFrom="paragraph">
                  <wp:posOffset>1422400</wp:posOffset>
                </wp:positionV>
                <wp:extent cx="930275" cy="285750"/>
                <wp:effectExtent l="0" t="1587" r="20637" b="20638"/>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0275" cy="285750"/>
                        </a:xfrm>
                        <a:prstGeom prst="rect">
                          <a:avLst/>
                        </a:prstGeom>
                        <a:solidFill>
                          <a:srgbClr val="FFFFFF"/>
                        </a:solidFill>
                        <a:ln w="9525">
                          <a:solidFill>
                            <a:srgbClr val="000000"/>
                          </a:solidFill>
                          <a:miter lim="800000"/>
                          <a:headEnd/>
                          <a:tailEnd/>
                        </a:ln>
                      </wps:spPr>
                      <wps:txbx>
                        <w:txbxContent>
                          <w:p w:rsidR="00D854E4" w:rsidRPr="00504A5E" w:rsidRDefault="00D854E4" w:rsidP="00693620">
                            <w:pPr>
                              <w:rPr>
                                <w:b/>
                              </w:rPr>
                            </w:pPr>
                            <w:r w:rsidRPr="00504A5E">
                              <w:rPr>
                                <w:b/>
                              </w:rPr>
                              <w:sym w:font="Wingdings" w:char="F0DF"/>
                            </w:r>
                            <w:r>
                              <w:rPr>
                                <w:b/>
                              </w:rPr>
                              <w:t>1934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8.8pt;margin-top:112pt;width:73.25pt;height:2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">
                <v:textbox>
                  <w:txbxContent>
                    <w:p w:rsidR="00D854E4" w:rsidRPr="00504A5E" w:rsidRDefault="00D854E4" w:rsidP="00693620">
                      <w:pPr>
                        <w:rPr>
                          <w:b/>
                        </w:rPr>
                      </w:pPr>
                      <w:r w:rsidRPr="00504A5E">
                        <w:rPr>
                          <w:b/>
                        </w:rPr>
                        <w:sym w:font="Wingdings" w:char="F0DF"/>
                      </w:r>
                      <w:r>
                        <w:rPr>
                          <w:b/>
                        </w:rPr>
                        <w:t>1934</w:t>
                      </w:r>
                    </w:p>
                  </w:txbxContent>
                </v:textbox>
              </v:shape>
            </w:pict>
          </mc:Fallback>
        </mc:AlternateContent>
      </w:r>
      <w:r w:rsidRPr="00504A5E">
        <w:rPr>
          <w:rFonts w:ascii="Century Gothic" w:hAnsi="Century Gothic"/>
          <w:b/>
          <w:noProof/>
        </w:rPr>
        <mc:AlternateContent>
          <mc:Choice Requires="wps">
            <w:drawing>
              <wp:anchor distT="0" distB="0" distL="114300" distR="114300" simplePos="0" relativeHeight="251662336" behindDoc="0" locked="0" layoutInCell="1" allowOverlap="1" wp14:anchorId="7230697B" wp14:editId="464B89D8">
                <wp:simplePos x="0" y="0"/>
                <wp:positionH relativeFrom="column">
                  <wp:posOffset>1353185</wp:posOffset>
                </wp:positionH>
                <wp:positionV relativeFrom="paragraph">
                  <wp:posOffset>2479675</wp:posOffset>
                </wp:positionV>
                <wp:extent cx="668020" cy="254000"/>
                <wp:effectExtent l="0" t="2540" r="1524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8020" cy="254000"/>
                        </a:xfrm>
                        <a:prstGeom prst="rect">
                          <a:avLst/>
                        </a:prstGeom>
                        <a:solidFill>
                          <a:srgbClr val="FFFFFF"/>
                        </a:solidFill>
                        <a:ln w="9525">
                          <a:solidFill>
                            <a:srgbClr val="000000"/>
                          </a:solidFill>
                          <a:miter lim="800000"/>
                          <a:headEnd/>
                          <a:tailEnd/>
                        </a:ln>
                      </wps:spPr>
                      <wps:txbx>
                        <w:txbxContent>
                          <w:p w:rsidR="00D854E4" w:rsidRPr="00504A5E" w:rsidRDefault="00D854E4" w:rsidP="00693620">
                            <w:pPr>
                              <w:rPr>
                                <w:b/>
                              </w:rPr>
                            </w:pPr>
                            <w:r>
                              <w:rPr>
                                <w:b/>
                              </w:rPr>
                              <w:t>1931</w:t>
                            </w:r>
                            <w:r w:rsidRPr="00504A5E">
                              <w:rPr>
                                <w:b/>
                              </w:rP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6.55pt;margin-top:195.25pt;width:52.6pt;height:20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">
                <v:textbox>
                  <w:txbxContent>
                    <w:p w:rsidR="00D854E4" w:rsidRPr="00504A5E" w:rsidRDefault="00D854E4" w:rsidP="00693620">
                      <w:pPr>
                        <w:rPr>
                          <w:b/>
                        </w:rPr>
                      </w:pPr>
                      <w:r>
                        <w:rPr>
                          <w:b/>
                        </w:rPr>
                        <w:t>1931</w:t>
                      </w:r>
                      <w:r w:rsidRPr="00504A5E">
                        <w:rPr>
                          <w:b/>
                        </w:rPr>
                        <w:sym w:font="Wingdings" w:char="F0E0"/>
                      </w:r>
                    </w:p>
                  </w:txbxContent>
                </v:textbox>
              </v:shape>
            </w:pict>
          </mc:Fallback>
        </mc:AlternateContent>
      </w:r>
      <w:r>
        <w:rPr>
          <w:noProof/>
        </w:rPr>
        <w:drawing>
          <wp:inline distT="0" distB="0" distL="0" distR="0" wp14:anchorId="5AF40E8A" wp14:editId="5FDEB3A0">
            <wp:extent cx="4781550" cy="35433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3620" w:rsidRDefault="00EA5114" w:rsidP="00693620">
      <w:pPr>
        <w:rPr>
          <w:rFonts w:ascii="Century Gothic" w:hAnsi="Century Gothic"/>
          <w:b/>
        </w:rPr>
      </w:pPr>
      <w:r>
        <w:rPr>
          <w:rFonts w:ascii="Century Gothic" w:hAnsi="Century Gothic"/>
          <w:b/>
        </w:rPr>
        <w:t>Fig. 7</w:t>
      </w:r>
      <w:r w:rsidR="00693620">
        <w:rPr>
          <w:rFonts w:ascii="Century Gothic" w:hAnsi="Century Gothic"/>
          <w:b/>
        </w:rPr>
        <w:t>: Double-mass curve for Indian Creek near Crescent Mills, California,1907-56</w:t>
      </w:r>
    </w:p>
    <w:p w:rsidR="00755EEC" w:rsidRDefault="007E0A36" w:rsidP="00693620">
      <w:pPr>
        <w:rPr>
          <w:rFonts w:ascii="Century Gothic" w:hAnsi="Century Gothic"/>
          <w:b/>
        </w:rPr>
      </w:pPr>
      <w:r>
        <w:rPr>
          <w:rFonts w:ascii="Century Gothic" w:hAnsi="Century Gothic"/>
          <w:b/>
          <w:noProof/>
        </w:rPr>
        <w:drawing>
          <wp:inline distT="0" distB="0" distL="0" distR="0" wp14:anchorId="07AB7C9B" wp14:editId="58D80193">
            <wp:extent cx="3403600" cy="2552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Mdws post restoration 08.jpg"/>
                    <pic:cNvPicPr/>
                  </pic:nvPicPr>
                  <pic:blipFill>
                    <a:blip r:embed="rId22">
                      <a:extLst>
                        <a:ext uri="{28A0092B-C50C-407E-A947-70E740481C1C}">
                          <a14:useLocalDpi xmlns:a14="http://schemas.microsoft.com/office/drawing/2010/main" val="0"/>
                        </a:ext>
                      </a:extLst>
                    </a:blip>
                    <a:stretch>
                      <a:fillRect/>
                    </a:stretch>
                  </pic:blipFill>
                  <pic:spPr>
                    <a:xfrm>
                      <a:off x="0" y="0"/>
                      <a:ext cx="3403600" cy="2552700"/>
                    </a:xfrm>
                    <a:prstGeom prst="rect">
                      <a:avLst/>
                    </a:prstGeom>
                  </pic:spPr>
                </pic:pic>
              </a:graphicData>
            </a:graphic>
          </wp:inline>
        </w:drawing>
      </w:r>
    </w:p>
    <w:p w:rsidR="00755EEC" w:rsidRDefault="00755EEC" w:rsidP="00693620">
      <w:pPr>
        <w:rPr>
          <w:rFonts w:ascii="Century Gothic" w:hAnsi="Century Gothic"/>
          <w:b/>
        </w:rPr>
      </w:pPr>
      <w:r>
        <w:rPr>
          <w:rFonts w:ascii="Century Gothic" w:hAnsi="Century Gothic"/>
          <w:b/>
        </w:rPr>
        <w:t>Figure 8: Overbank flooding on restored Big Meadow, Sequoia National Forest, 2011</w:t>
      </w:r>
    </w:p>
    <w:p w:rsidR="00693620" w:rsidRDefault="007E0A36" w:rsidP="00693620">
      <w:r>
        <w:rPr>
          <w:noProof/>
        </w:rPr>
        <w:drawing>
          <wp:inline distT="0" distB="0" distL="0" distR="0" wp14:anchorId="3521790B" wp14:editId="602D683F">
            <wp:extent cx="4041956" cy="3000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738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43702" cy="3001671"/>
                    </a:xfrm>
                    <a:prstGeom prst="rect">
                      <a:avLst/>
                    </a:prstGeom>
                  </pic:spPr>
                </pic:pic>
              </a:graphicData>
            </a:graphic>
          </wp:inline>
        </w:drawing>
      </w:r>
    </w:p>
    <w:p w:rsidR="00952467" w:rsidRDefault="00755EEC" w:rsidP="00481911">
      <w:pPr>
        <w:rPr>
          <w:rFonts w:ascii="Century Gothic" w:hAnsi="Century Gothic"/>
          <w:b/>
        </w:rPr>
      </w:pPr>
      <w:r>
        <w:rPr>
          <w:rFonts w:ascii="Century Gothic" w:hAnsi="Century Gothic"/>
          <w:b/>
        </w:rPr>
        <w:t>Figure 9: A constructed pond augmented by a beaver dam, Red Clover Valley, Plumas County, October 2011</w:t>
      </w:r>
    </w:p>
    <w:p w:rsidR="00952467" w:rsidRDefault="003A252F" w:rsidP="00481911">
      <w:pPr>
        <w:rPr>
          <w:rFonts w:ascii="Century Gothic" w:hAnsi="Century Gothic"/>
          <w:b/>
        </w:rPr>
      </w:pPr>
      <w:r>
        <w:rPr>
          <w:noProof/>
        </w:rPr>
        <w:drawing>
          <wp:inline distT="0" distB="0" distL="0" distR="0" wp14:anchorId="1CD8D1F6" wp14:editId="01819D57">
            <wp:extent cx="4657725" cy="264795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252F" w:rsidRDefault="003A252F" w:rsidP="00481911">
      <w:pPr>
        <w:rPr>
          <w:rFonts w:ascii="Century Gothic" w:hAnsi="Century Gothic"/>
          <w:b/>
        </w:rPr>
      </w:pPr>
      <w:r>
        <w:rPr>
          <w:rFonts w:ascii="Century Gothic" w:hAnsi="Century Gothic"/>
          <w:b/>
        </w:rPr>
        <w:t>Figure 10: Daily groundwater balances in cubic meters for eroded Round Meadow, July 1 to September 30, 2013</w:t>
      </w:r>
    </w:p>
    <w:p w:rsidR="003A252F" w:rsidRDefault="003A252F" w:rsidP="00481911">
      <w:pPr>
        <w:rPr>
          <w:rFonts w:ascii="Century Gothic" w:hAnsi="Century Gothic"/>
          <w:b/>
        </w:rPr>
      </w:pPr>
    </w:p>
    <w:p w:rsidR="003A252F" w:rsidRDefault="003A252F" w:rsidP="00481911">
      <w:pPr>
        <w:rPr>
          <w:rFonts w:ascii="Century Gothic" w:hAnsi="Century Gothic"/>
          <w:b/>
        </w:rPr>
      </w:pPr>
      <w:r>
        <w:rPr>
          <w:noProof/>
        </w:rPr>
        <w:drawing>
          <wp:inline distT="0" distB="0" distL="0" distR="0" wp14:anchorId="252D519E" wp14:editId="74A1BE0A">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A252F" w:rsidRPr="003A252F" w:rsidRDefault="003A252F" w:rsidP="00481911">
      <w:pPr>
        <w:rPr>
          <w:rFonts w:ascii="Century Gothic" w:hAnsi="Century Gothic"/>
          <w:b/>
        </w:rPr>
      </w:pPr>
      <w:r>
        <w:rPr>
          <w:rFonts w:ascii="Century Gothic" w:hAnsi="Century Gothic"/>
          <w:b/>
        </w:rPr>
        <w:t>Figure 11: Daily groundwater balances in cubic meters for restored Middle Perazzo Meadow, July 1 to September 30, 2013</w:t>
      </w:r>
    </w:p>
    <w:p w:rsidR="00755EEC" w:rsidRDefault="00755EEC">
      <w:pPr>
        <w:rPr>
          <w:rFonts w:ascii="Century Gothic" w:hAnsi="Century Gothic"/>
          <w:b/>
        </w:rPr>
      </w:pPr>
      <w:r>
        <w:rPr>
          <w:rFonts w:ascii="Century Gothic" w:hAnsi="Century Gothic"/>
          <w:b/>
        </w:rPr>
        <w:br w:type="page"/>
      </w:r>
    </w:p>
    <w:p w:rsidR="00E27FBD" w:rsidRPr="00481911" w:rsidRDefault="00481911" w:rsidP="00481911">
      <w:pPr>
        <w:rPr>
          <w:rFonts w:ascii="Century Gothic" w:hAnsi="Century Gothic"/>
          <w:b/>
        </w:rPr>
      </w:pPr>
      <w:r w:rsidRPr="00481911">
        <w:rPr>
          <w:rFonts w:ascii="Century Gothic" w:hAnsi="Century Gothic"/>
          <w:b/>
        </w:rPr>
        <w:t>TABLES</w:t>
      </w:r>
    </w:p>
    <w:p w:rsidR="00905978" w:rsidRPr="0037661F" w:rsidRDefault="00905978" w:rsidP="00905978">
      <w:pPr>
        <w:tabs>
          <w:tab w:val="left" w:pos="4365"/>
        </w:tabs>
        <w:spacing w:after="0"/>
        <w:rPr>
          <w:rStyle w:val="Hyperlink"/>
          <w:rFonts w:ascii="Century Gothic" w:hAnsi="Century Gothic" w:cstheme="minorHAnsi"/>
          <w:b/>
          <w:color w:val="auto"/>
          <w:u w:val="none"/>
        </w:rPr>
      </w:pPr>
      <w:r>
        <w:rPr>
          <w:rStyle w:val="Hyperlink"/>
          <w:rFonts w:ascii="Century Gothic" w:hAnsi="Century Gothic" w:cstheme="minorHAnsi"/>
          <w:b/>
          <w:color w:val="auto"/>
          <w:u w:val="none"/>
        </w:rPr>
        <w:t>Table 1</w:t>
      </w:r>
      <w:r w:rsidRPr="0037661F">
        <w:rPr>
          <w:rStyle w:val="Hyperlink"/>
          <w:rFonts w:ascii="Century Gothic" w:hAnsi="Century Gothic" w:cstheme="minorHAnsi"/>
          <w:b/>
          <w:color w:val="auto"/>
          <w:u w:val="none"/>
        </w:rPr>
        <w:t>: Numbers and aggregate areas of meadows on National Forests in the Sierra Nevada and Southern Cascade Range (from the Sierra Nevada Framework Planning Amendment FEIS, 2001)</w:t>
      </w:r>
    </w:p>
    <w:p w:rsidR="00905978" w:rsidRPr="00AD70D6" w:rsidRDefault="00905978" w:rsidP="00905978">
      <w:pPr>
        <w:tabs>
          <w:tab w:val="left" w:pos="4365"/>
        </w:tabs>
        <w:spacing w:after="0"/>
        <w:rPr>
          <w:rStyle w:val="Hyperlink"/>
          <w:rFonts w:ascii="Century Gothic" w:hAnsi="Century Gothic"/>
        </w:rPr>
      </w:pPr>
    </w:p>
    <w:tbl>
      <w:tblPr>
        <w:tblStyle w:val="TableGrid"/>
        <w:tblW w:w="9468" w:type="dxa"/>
        <w:tblInd w:w="108" w:type="dxa"/>
        <w:tblLook w:val="04A0" w:firstRow="1" w:lastRow="0" w:firstColumn="1" w:lastColumn="0" w:noHBand="0" w:noVBand="1"/>
      </w:tblPr>
      <w:tblGrid>
        <w:gridCol w:w="1620"/>
        <w:gridCol w:w="2160"/>
        <w:gridCol w:w="1654"/>
        <w:gridCol w:w="1358"/>
        <w:gridCol w:w="1282"/>
        <w:gridCol w:w="1394"/>
      </w:tblGrid>
      <w:tr w:rsidR="00905978" w:rsidRPr="00230506" w:rsidTr="008E3E32">
        <w:trPr>
          <w:trHeight w:val="1515"/>
        </w:trPr>
        <w:tc>
          <w:tcPr>
            <w:tcW w:w="1620" w:type="dxa"/>
            <w:hideMark/>
          </w:tcPr>
          <w:p w:rsidR="00905978" w:rsidRPr="00230506" w:rsidRDefault="00905978" w:rsidP="008E3E32">
            <w:pPr>
              <w:rPr>
                <w:rFonts w:ascii="Calibri" w:eastAsia="Times New Roman" w:hAnsi="Calibri" w:cs="Times New Roman"/>
                <w:b/>
                <w:bCs/>
                <w:color w:val="000000"/>
              </w:rPr>
            </w:pPr>
            <w:r w:rsidRPr="00230506">
              <w:rPr>
                <w:rFonts w:ascii="Calibri" w:eastAsia="Times New Roman" w:hAnsi="Calibri" w:cstheme="minorHAnsi"/>
                <w:b/>
                <w:bCs/>
                <w:color w:val="000000"/>
              </w:rPr>
              <w:t>National Forest</w:t>
            </w:r>
          </w:p>
        </w:tc>
        <w:tc>
          <w:tcPr>
            <w:tcW w:w="2160" w:type="dxa"/>
            <w:hideMark/>
          </w:tcPr>
          <w:p w:rsidR="00905978" w:rsidRPr="00230506" w:rsidRDefault="00905978" w:rsidP="008E3E32">
            <w:pPr>
              <w:rPr>
                <w:rFonts w:ascii="Calibri" w:eastAsia="Times New Roman" w:hAnsi="Calibri" w:cs="Times New Roman"/>
                <w:b/>
                <w:bCs/>
                <w:color w:val="000000"/>
              </w:rPr>
            </w:pPr>
            <w:r w:rsidRPr="00230506">
              <w:rPr>
                <w:rFonts w:ascii="Calibri" w:eastAsia="Times New Roman" w:hAnsi="Calibri" w:cstheme="minorHAnsi"/>
                <w:b/>
                <w:bCs/>
                <w:color w:val="000000"/>
              </w:rPr>
              <w:t>Number of meadows</w:t>
            </w:r>
          </w:p>
        </w:tc>
        <w:tc>
          <w:tcPr>
            <w:tcW w:w="1654" w:type="dxa"/>
            <w:hideMark/>
          </w:tcPr>
          <w:p w:rsidR="00905978" w:rsidRPr="00230506" w:rsidRDefault="00905978" w:rsidP="008E3E32">
            <w:pPr>
              <w:rPr>
                <w:rFonts w:ascii="Calibri" w:eastAsia="Times New Roman" w:hAnsi="Calibri" w:cs="Times New Roman"/>
                <w:b/>
                <w:bCs/>
                <w:color w:val="000000"/>
              </w:rPr>
            </w:pPr>
            <w:r w:rsidRPr="00230506">
              <w:rPr>
                <w:rFonts w:ascii="Calibri" w:eastAsia="Times New Roman" w:hAnsi="Calibri" w:cstheme="minorHAnsi"/>
                <w:b/>
                <w:bCs/>
                <w:color w:val="000000"/>
              </w:rPr>
              <w:t>Total meadow area (hectares)</w:t>
            </w:r>
          </w:p>
        </w:tc>
        <w:tc>
          <w:tcPr>
            <w:tcW w:w="1358" w:type="dxa"/>
            <w:hideMark/>
          </w:tcPr>
          <w:p w:rsidR="00905978" w:rsidRPr="00230506" w:rsidRDefault="00905978" w:rsidP="008E3E32">
            <w:pPr>
              <w:rPr>
                <w:rFonts w:ascii="Calibri" w:eastAsia="Times New Roman" w:hAnsi="Calibri" w:cs="Times New Roman"/>
                <w:b/>
                <w:bCs/>
                <w:color w:val="000000"/>
              </w:rPr>
            </w:pPr>
            <w:r w:rsidRPr="00230506">
              <w:rPr>
                <w:rFonts w:ascii="Calibri" w:eastAsia="Times New Roman" w:hAnsi="Calibri" w:cstheme="minorHAnsi"/>
                <w:b/>
                <w:bCs/>
                <w:color w:val="000000"/>
              </w:rPr>
              <w:t>Average meadow area (hectares)</w:t>
            </w:r>
          </w:p>
        </w:tc>
        <w:tc>
          <w:tcPr>
            <w:tcW w:w="1282" w:type="dxa"/>
            <w:hideMark/>
          </w:tcPr>
          <w:p w:rsidR="00905978" w:rsidRPr="00230506" w:rsidRDefault="00905978" w:rsidP="008E3E32">
            <w:pPr>
              <w:rPr>
                <w:rFonts w:ascii="Calibri" w:eastAsia="Times New Roman" w:hAnsi="Calibri" w:cs="Times New Roman"/>
                <w:b/>
                <w:bCs/>
                <w:color w:val="000000"/>
              </w:rPr>
            </w:pPr>
            <w:r w:rsidRPr="00230506">
              <w:rPr>
                <w:rFonts w:ascii="Calibri" w:eastAsia="Times New Roman" w:hAnsi="Calibri" w:cstheme="minorHAnsi"/>
                <w:b/>
                <w:bCs/>
                <w:color w:val="000000"/>
              </w:rPr>
              <w:t>Total NFS land area (hectares)</w:t>
            </w:r>
          </w:p>
        </w:tc>
        <w:tc>
          <w:tcPr>
            <w:tcW w:w="1394" w:type="dxa"/>
            <w:hideMark/>
          </w:tcPr>
          <w:p w:rsidR="00905978" w:rsidRPr="00230506" w:rsidRDefault="00905978" w:rsidP="008E3E32">
            <w:pPr>
              <w:rPr>
                <w:rFonts w:ascii="Calibri" w:eastAsia="Times New Roman" w:hAnsi="Calibri" w:cs="Times New Roman"/>
                <w:b/>
                <w:bCs/>
                <w:color w:val="000000"/>
              </w:rPr>
            </w:pPr>
            <w:r w:rsidRPr="00230506">
              <w:rPr>
                <w:rFonts w:ascii="Calibri" w:eastAsia="Times New Roman" w:hAnsi="Calibri" w:cstheme="minorHAnsi"/>
                <w:b/>
                <w:bCs/>
                <w:color w:val="000000"/>
              </w:rPr>
              <w:t>Percent of total land area in meadows</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ENF</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1,797</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4,000</w:t>
            </w:r>
          </w:p>
        </w:tc>
        <w:tc>
          <w:tcPr>
            <w:tcW w:w="1358"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2.2</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276,936</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1.40%</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INF</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1,511</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15,889</w:t>
            </w:r>
          </w:p>
        </w:tc>
        <w:tc>
          <w:tcPr>
            <w:tcW w:w="1358"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10.5</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770,056</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2.10%</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LNF</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1,585</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21,796</w:t>
            </w:r>
          </w:p>
        </w:tc>
        <w:tc>
          <w:tcPr>
            <w:tcW w:w="1358"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13.8</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433,338</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5.00%</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MDF</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535</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15,868</w:t>
            </w:r>
          </w:p>
        </w:tc>
        <w:tc>
          <w:tcPr>
            <w:tcW w:w="1358"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29.7</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673,442</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2.40%</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PNF</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219</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2,343</w:t>
            </w:r>
          </w:p>
        </w:tc>
        <w:tc>
          <w:tcPr>
            <w:tcW w:w="1358"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10.7</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476,115</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0.50%</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SQF</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288</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3,379</w:t>
            </w:r>
          </w:p>
        </w:tc>
        <w:tc>
          <w:tcPr>
            <w:tcW w:w="1358"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11.7</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463,253</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0.70%</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SNF</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634</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3,947</w:t>
            </w:r>
          </w:p>
        </w:tc>
        <w:tc>
          <w:tcPr>
            <w:tcW w:w="1358"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6.2</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531,139</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0.70%</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STF</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1,854</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5,242</w:t>
            </w:r>
          </w:p>
        </w:tc>
        <w:tc>
          <w:tcPr>
            <w:tcW w:w="1358"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2.8</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363,612</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1.40%</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TNF</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667</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9,506</w:t>
            </w:r>
          </w:p>
        </w:tc>
        <w:tc>
          <w:tcPr>
            <w:tcW w:w="1358"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14.3</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352,832</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2.70%</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LTBMU</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2,523</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7,626</w:t>
            </w:r>
          </w:p>
        </w:tc>
        <w:tc>
          <w:tcPr>
            <w:tcW w:w="1358"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3.0</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77,328</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9.90%</w:t>
            </w:r>
          </w:p>
        </w:tc>
      </w:tr>
      <w:tr w:rsidR="00905978" w:rsidRPr="00230506" w:rsidTr="008E3E32">
        <w:trPr>
          <w:trHeight w:val="315"/>
        </w:trPr>
        <w:tc>
          <w:tcPr>
            <w:tcW w:w="1620"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TOTAL</w:t>
            </w:r>
          </w:p>
        </w:tc>
        <w:tc>
          <w:tcPr>
            <w:tcW w:w="2160"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11,613</w:t>
            </w:r>
          </w:p>
        </w:tc>
        <w:tc>
          <w:tcPr>
            <w:tcW w:w="165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89,594</w:t>
            </w:r>
          </w:p>
        </w:tc>
        <w:tc>
          <w:tcPr>
            <w:tcW w:w="1358" w:type="dxa"/>
            <w:hideMark/>
          </w:tcPr>
          <w:p w:rsidR="00905978" w:rsidRPr="00230506" w:rsidRDefault="00905978" w:rsidP="008E3E32">
            <w:pPr>
              <w:rPr>
                <w:rFonts w:ascii="Calibri" w:eastAsia="Times New Roman" w:hAnsi="Calibri" w:cs="Times New Roman"/>
                <w:color w:val="000000"/>
              </w:rPr>
            </w:pPr>
            <w:r w:rsidRPr="00230506">
              <w:rPr>
                <w:rFonts w:ascii="Calibri" w:eastAsia="Times New Roman" w:hAnsi="Calibri" w:cstheme="minorHAnsi"/>
                <w:color w:val="000000"/>
              </w:rPr>
              <w:t> </w:t>
            </w:r>
          </w:p>
        </w:tc>
        <w:tc>
          <w:tcPr>
            <w:tcW w:w="1282"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4,418,050</w:t>
            </w:r>
          </w:p>
        </w:tc>
        <w:tc>
          <w:tcPr>
            <w:tcW w:w="1394" w:type="dxa"/>
            <w:hideMark/>
          </w:tcPr>
          <w:p w:rsidR="00905978" w:rsidRPr="00230506" w:rsidRDefault="00905978" w:rsidP="008E3E32">
            <w:pPr>
              <w:jc w:val="right"/>
              <w:rPr>
                <w:rFonts w:ascii="Calibri" w:eastAsia="Times New Roman" w:hAnsi="Calibri" w:cs="Times New Roman"/>
                <w:color w:val="000000"/>
              </w:rPr>
            </w:pPr>
            <w:r w:rsidRPr="00230506">
              <w:rPr>
                <w:rFonts w:ascii="Calibri" w:eastAsia="Times New Roman" w:hAnsi="Calibri" w:cstheme="minorHAnsi"/>
                <w:color w:val="000000"/>
              </w:rPr>
              <w:t>2.00%</w:t>
            </w:r>
          </w:p>
        </w:tc>
      </w:tr>
    </w:tbl>
    <w:p w:rsidR="00905978" w:rsidRPr="00D017D1" w:rsidRDefault="00905978" w:rsidP="00905978">
      <w:pPr>
        <w:pStyle w:val="Heading1"/>
      </w:pPr>
      <w:r>
        <w:tab/>
      </w:r>
      <w:r>
        <w:tab/>
      </w:r>
      <w:r>
        <w:tab/>
      </w:r>
    </w:p>
    <w:p w:rsidR="0037661F" w:rsidRDefault="00905978" w:rsidP="0037661F">
      <w:pPr>
        <w:tabs>
          <w:tab w:val="left" w:pos="4365"/>
        </w:tabs>
        <w:spacing w:after="0"/>
        <w:rPr>
          <w:rFonts w:ascii="Century Gothic" w:hAnsi="Century Gothic"/>
          <w:b/>
        </w:rPr>
      </w:pPr>
      <w:r>
        <w:rPr>
          <w:rFonts w:ascii="Century Gothic" w:hAnsi="Century Gothic"/>
          <w:b/>
        </w:rPr>
        <w:t>Table 2</w:t>
      </w:r>
      <w:r w:rsidR="0037661F">
        <w:rPr>
          <w:rFonts w:ascii="Century Gothic" w:hAnsi="Century Gothic"/>
          <w:b/>
        </w:rPr>
        <w:t>: Erosion depths measured in meadows on NFS lands in the Sierra Nevada, 2010-2012</w:t>
      </w:r>
    </w:p>
    <w:p w:rsidR="0037661F" w:rsidRPr="0022596A" w:rsidRDefault="0037661F" w:rsidP="0037661F">
      <w:pPr>
        <w:tabs>
          <w:tab w:val="left" w:pos="4365"/>
        </w:tabs>
        <w:spacing w:after="0"/>
        <w:rPr>
          <w:rFonts w:ascii="Century Gothic" w:hAnsi="Century Gothic"/>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5"/>
        <w:gridCol w:w="1924"/>
        <w:gridCol w:w="1951"/>
        <w:gridCol w:w="1908"/>
        <w:gridCol w:w="1908"/>
      </w:tblGrid>
      <w:tr w:rsidR="0037661F" w:rsidRPr="000B3C80" w:rsidTr="008E3E32">
        <w:tc>
          <w:tcPr>
            <w:tcW w:w="2030" w:type="dxa"/>
            <w:shd w:val="clear" w:color="auto" w:fill="auto"/>
          </w:tcPr>
          <w:p w:rsidR="0037661F" w:rsidRPr="000B3C80" w:rsidRDefault="0037661F" w:rsidP="008E3E32">
            <w:pPr>
              <w:tabs>
                <w:tab w:val="left" w:pos="4365"/>
              </w:tabs>
              <w:spacing w:after="0"/>
              <w:rPr>
                <w:rFonts w:ascii="Century Gothic" w:eastAsia="Times New Roman" w:hAnsi="Century Gothic"/>
                <w:b/>
              </w:rPr>
            </w:pPr>
            <w:r w:rsidRPr="000B3C80">
              <w:rPr>
                <w:rFonts w:ascii="Century Gothic" w:eastAsia="Times New Roman" w:hAnsi="Century Gothic"/>
                <w:b/>
              </w:rPr>
              <w:t xml:space="preserve">Mean erosion </w:t>
            </w:r>
            <w:r>
              <w:rPr>
                <w:rFonts w:ascii="Century Gothic" w:eastAsia="Times New Roman" w:hAnsi="Century Gothic"/>
                <w:b/>
              </w:rPr>
              <w:t>depth range (m</w:t>
            </w:r>
            <w:r w:rsidRPr="000B3C80">
              <w:rPr>
                <w:rFonts w:ascii="Century Gothic" w:eastAsia="Times New Roman" w:hAnsi="Century Gothic"/>
                <w:b/>
              </w:rPr>
              <w:t>)</w:t>
            </w:r>
          </w:p>
        </w:tc>
        <w:tc>
          <w:tcPr>
            <w:tcW w:w="2030" w:type="dxa"/>
            <w:shd w:val="clear" w:color="auto" w:fill="auto"/>
          </w:tcPr>
          <w:p w:rsidR="0037661F" w:rsidRPr="000B3C80" w:rsidRDefault="0037661F" w:rsidP="008E3E32">
            <w:pPr>
              <w:tabs>
                <w:tab w:val="left" w:pos="4365"/>
              </w:tabs>
              <w:spacing w:after="0"/>
              <w:rPr>
                <w:rFonts w:ascii="Century Gothic" w:eastAsia="Times New Roman" w:hAnsi="Century Gothic"/>
                <w:b/>
              </w:rPr>
            </w:pPr>
            <w:r w:rsidRPr="000B3C80">
              <w:rPr>
                <w:rFonts w:ascii="Century Gothic" w:eastAsia="Times New Roman" w:hAnsi="Century Gothic"/>
                <w:b/>
              </w:rPr>
              <w:t>Number of meadows</w:t>
            </w:r>
          </w:p>
        </w:tc>
        <w:tc>
          <w:tcPr>
            <w:tcW w:w="2030" w:type="dxa"/>
            <w:shd w:val="clear" w:color="auto" w:fill="auto"/>
          </w:tcPr>
          <w:p w:rsidR="0037661F" w:rsidRPr="000B3C80" w:rsidRDefault="0037661F" w:rsidP="008E3E32">
            <w:pPr>
              <w:tabs>
                <w:tab w:val="left" w:pos="4365"/>
              </w:tabs>
              <w:spacing w:after="0"/>
              <w:rPr>
                <w:rFonts w:ascii="Century Gothic" w:eastAsia="Times New Roman" w:hAnsi="Century Gothic"/>
                <w:b/>
              </w:rPr>
            </w:pPr>
            <w:r w:rsidRPr="000B3C80">
              <w:rPr>
                <w:rFonts w:ascii="Century Gothic" w:eastAsia="Times New Roman" w:hAnsi="Century Gothic"/>
                <w:b/>
              </w:rPr>
              <w:t>Percentage of total</w:t>
            </w:r>
          </w:p>
        </w:tc>
        <w:tc>
          <w:tcPr>
            <w:tcW w:w="2031" w:type="dxa"/>
            <w:shd w:val="clear" w:color="auto" w:fill="auto"/>
          </w:tcPr>
          <w:p w:rsidR="0037661F" w:rsidRPr="000B3C80" w:rsidRDefault="0037661F" w:rsidP="008E3E32">
            <w:pPr>
              <w:tabs>
                <w:tab w:val="left" w:pos="4365"/>
              </w:tabs>
              <w:spacing w:after="0"/>
              <w:rPr>
                <w:rFonts w:ascii="Century Gothic" w:eastAsia="Times New Roman" w:hAnsi="Century Gothic"/>
                <w:b/>
              </w:rPr>
            </w:pPr>
            <w:r>
              <w:rPr>
                <w:rFonts w:ascii="Century Gothic" w:eastAsia="Times New Roman" w:hAnsi="Century Gothic"/>
                <w:b/>
              </w:rPr>
              <w:t>Average area (ha</w:t>
            </w:r>
            <w:r w:rsidRPr="000B3C80">
              <w:rPr>
                <w:rFonts w:ascii="Century Gothic" w:eastAsia="Times New Roman" w:hAnsi="Century Gothic"/>
                <w:b/>
              </w:rPr>
              <w:t>)</w:t>
            </w:r>
          </w:p>
        </w:tc>
        <w:tc>
          <w:tcPr>
            <w:tcW w:w="2031" w:type="dxa"/>
            <w:shd w:val="clear" w:color="auto" w:fill="auto"/>
          </w:tcPr>
          <w:p w:rsidR="0037661F" w:rsidRPr="000B3C80" w:rsidRDefault="0037661F" w:rsidP="008E3E32">
            <w:pPr>
              <w:tabs>
                <w:tab w:val="left" w:pos="4365"/>
              </w:tabs>
              <w:spacing w:after="0"/>
              <w:rPr>
                <w:rFonts w:ascii="Century Gothic" w:eastAsia="Times New Roman" w:hAnsi="Century Gothic"/>
                <w:b/>
              </w:rPr>
            </w:pPr>
            <w:r>
              <w:rPr>
                <w:rFonts w:ascii="Century Gothic" w:eastAsia="Times New Roman" w:hAnsi="Century Gothic"/>
                <w:b/>
              </w:rPr>
              <w:t>Average depth (m</w:t>
            </w:r>
            <w:r w:rsidRPr="000B3C80">
              <w:rPr>
                <w:rFonts w:ascii="Century Gothic" w:eastAsia="Times New Roman" w:hAnsi="Century Gothic"/>
                <w:b/>
              </w:rPr>
              <w:t>)</w:t>
            </w:r>
          </w:p>
        </w:tc>
      </w:tr>
      <w:tr w:rsidR="0037661F" w:rsidRPr="000B3C80" w:rsidTr="008E3E32">
        <w:tc>
          <w:tcPr>
            <w:tcW w:w="2030" w:type="dxa"/>
            <w:shd w:val="clear" w:color="auto" w:fill="auto"/>
          </w:tcPr>
          <w:p w:rsidR="0037661F" w:rsidRPr="000B3C80" w:rsidRDefault="0037661F" w:rsidP="008E3E32">
            <w:pPr>
              <w:tabs>
                <w:tab w:val="left" w:pos="4365"/>
              </w:tabs>
              <w:spacing w:after="0"/>
              <w:rPr>
                <w:rFonts w:ascii="Century Gothic" w:eastAsia="Times New Roman" w:hAnsi="Century Gothic"/>
              </w:rPr>
            </w:pPr>
            <w:r w:rsidRPr="000B3C80">
              <w:rPr>
                <w:rFonts w:ascii="Century Gothic" w:eastAsia="Times New Roman" w:hAnsi="Century Gothic"/>
              </w:rPr>
              <w:t>0.0</w:t>
            </w:r>
          </w:p>
        </w:tc>
        <w:tc>
          <w:tcPr>
            <w:tcW w:w="2030" w:type="dxa"/>
            <w:shd w:val="clear" w:color="auto" w:fill="auto"/>
          </w:tcPr>
          <w:p w:rsidR="0037661F" w:rsidRPr="000B3C80" w:rsidRDefault="00EE04DC" w:rsidP="008E3E32">
            <w:pPr>
              <w:tabs>
                <w:tab w:val="left" w:pos="4365"/>
              </w:tabs>
              <w:spacing w:after="0"/>
              <w:rPr>
                <w:rFonts w:ascii="Century Gothic" w:eastAsia="Times New Roman" w:hAnsi="Century Gothic"/>
              </w:rPr>
            </w:pPr>
            <w:r>
              <w:rPr>
                <w:rFonts w:ascii="Century Gothic" w:eastAsia="Times New Roman" w:hAnsi="Century Gothic"/>
              </w:rPr>
              <w:t>32</w:t>
            </w:r>
          </w:p>
        </w:tc>
        <w:tc>
          <w:tcPr>
            <w:tcW w:w="2030" w:type="dxa"/>
            <w:shd w:val="clear" w:color="auto" w:fill="auto"/>
          </w:tcPr>
          <w:p w:rsidR="0037661F" w:rsidRPr="000B3C80" w:rsidRDefault="00A92270" w:rsidP="008E3E32">
            <w:pPr>
              <w:tabs>
                <w:tab w:val="left" w:pos="4365"/>
              </w:tabs>
              <w:spacing w:after="0"/>
              <w:rPr>
                <w:rFonts w:ascii="Century Gothic" w:eastAsia="Times New Roman" w:hAnsi="Century Gothic"/>
              </w:rPr>
            </w:pPr>
            <w:r>
              <w:rPr>
                <w:rFonts w:ascii="Century Gothic" w:eastAsia="Times New Roman" w:hAnsi="Century Gothic"/>
              </w:rPr>
              <w:t>29</w:t>
            </w:r>
          </w:p>
        </w:tc>
        <w:tc>
          <w:tcPr>
            <w:tcW w:w="2031" w:type="dxa"/>
            <w:shd w:val="clear" w:color="auto" w:fill="auto"/>
          </w:tcPr>
          <w:p w:rsidR="0037661F" w:rsidRPr="000B3C80" w:rsidRDefault="00EE04DC" w:rsidP="008E3E32">
            <w:pPr>
              <w:tabs>
                <w:tab w:val="left" w:pos="4365"/>
              </w:tabs>
              <w:spacing w:after="0"/>
              <w:rPr>
                <w:rFonts w:ascii="Century Gothic" w:eastAsia="Times New Roman" w:hAnsi="Century Gothic"/>
              </w:rPr>
            </w:pPr>
            <w:r>
              <w:rPr>
                <w:rFonts w:ascii="Century Gothic" w:eastAsia="Times New Roman" w:hAnsi="Century Gothic"/>
              </w:rPr>
              <w:t>7.1</w:t>
            </w:r>
          </w:p>
        </w:tc>
        <w:tc>
          <w:tcPr>
            <w:tcW w:w="2031" w:type="dxa"/>
            <w:shd w:val="clear" w:color="auto" w:fill="auto"/>
          </w:tcPr>
          <w:p w:rsidR="0037661F" w:rsidRPr="000B3C80" w:rsidRDefault="0037661F" w:rsidP="008E3E32">
            <w:pPr>
              <w:tabs>
                <w:tab w:val="left" w:pos="4365"/>
              </w:tabs>
              <w:spacing w:after="0"/>
              <w:rPr>
                <w:rFonts w:ascii="Century Gothic" w:eastAsia="Times New Roman" w:hAnsi="Century Gothic"/>
              </w:rPr>
            </w:pPr>
            <w:r w:rsidRPr="000B3C80">
              <w:rPr>
                <w:rFonts w:ascii="Century Gothic" w:eastAsia="Times New Roman" w:hAnsi="Century Gothic"/>
              </w:rPr>
              <w:t>0.0</w:t>
            </w:r>
          </w:p>
        </w:tc>
      </w:tr>
      <w:tr w:rsidR="0037661F" w:rsidRPr="000B3C80" w:rsidTr="008E3E32">
        <w:tc>
          <w:tcPr>
            <w:tcW w:w="2030" w:type="dxa"/>
            <w:shd w:val="clear" w:color="auto" w:fill="auto"/>
          </w:tcPr>
          <w:p w:rsidR="0037661F" w:rsidRPr="000B3C80" w:rsidRDefault="0037661F" w:rsidP="008E3E32">
            <w:pPr>
              <w:tabs>
                <w:tab w:val="left" w:pos="4365"/>
              </w:tabs>
              <w:spacing w:after="0"/>
              <w:rPr>
                <w:rFonts w:ascii="Century Gothic" w:eastAsia="Times New Roman" w:hAnsi="Century Gothic"/>
              </w:rPr>
            </w:pPr>
            <w:r>
              <w:rPr>
                <w:rFonts w:ascii="Century Gothic" w:eastAsia="Times New Roman" w:hAnsi="Century Gothic"/>
              </w:rPr>
              <w:t>0.0 to 0.6</w:t>
            </w:r>
          </w:p>
        </w:tc>
        <w:tc>
          <w:tcPr>
            <w:tcW w:w="2030" w:type="dxa"/>
            <w:shd w:val="clear" w:color="auto" w:fill="auto"/>
          </w:tcPr>
          <w:p w:rsidR="0037661F" w:rsidRPr="000B3C80" w:rsidRDefault="00EE04DC" w:rsidP="008E3E32">
            <w:pPr>
              <w:tabs>
                <w:tab w:val="left" w:pos="4365"/>
              </w:tabs>
              <w:spacing w:after="0"/>
              <w:rPr>
                <w:rFonts w:ascii="Century Gothic" w:eastAsia="Times New Roman" w:hAnsi="Century Gothic"/>
              </w:rPr>
            </w:pPr>
            <w:r>
              <w:rPr>
                <w:rFonts w:ascii="Century Gothic" w:eastAsia="Times New Roman" w:hAnsi="Century Gothic"/>
              </w:rPr>
              <w:t>47</w:t>
            </w:r>
          </w:p>
        </w:tc>
        <w:tc>
          <w:tcPr>
            <w:tcW w:w="2030" w:type="dxa"/>
            <w:shd w:val="clear" w:color="auto" w:fill="auto"/>
          </w:tcPr>
          <w:p w:rsidR="0037661F" w:rsidRPr="000B3C80" w:rsidRDefault="00EE04DC" w:rsidP="008E3E32">
            <w:pPr>
              <w:tabs>
                <w:tab w:val="left" w:pos="4365"/>
              </w:tabs>
              <w:spacing w:after="0"/>
              <w:rPr>
                <w:rFonts w:ascii="Century Gothic" w:eastAsia="Times New Roman" w:hAnsi="Century Gothic"/>
              </w:rPr>
            </w:pPr>
            <w:r>
              <w:rPr>
                <w:rFonts w:ascii="Century Gothic" w:eastAsia="Times New Roman" w:hAnsi="Century Gothic"/>
              </w:rPr>
              <w:t>42</w:t>
            </w:r>
          </w:p>
        </w:tc>
        <w:tc>
          <w:tcPr>
            <w:tcW w:w="2031" w:type="dxa"/>
            <w:shd w:val="clear" w:color="auto" w:fill="auto"/>
          </w:tcPr>
          <w:p w:rsidR="0037661F" w:rsidRPr="000B3C80" w:rsidRDefault="00EE04DC" w:rsidP="008E3E32">
            <w:pPr>
              <w:tabs>
                <w:tab w:val="left" w:pos="4365"/>
              </w:tabs>
              <w:spacing w:after="0"/>
              <w:rPr>
                <w:rFonts w:ascii="Century Gothic" w:eastAsia="Times New Roman" w:hAnsi="Century Gothic"/>
              </w:rPr>
            </w:pPr>
            <w:r>
              <w:rPr>
                <w:rFonts w:ascii="Century Gothic" w:eastAsia="Times New Roman" w:hAnsi="Century Gothic"/>
              </w:rPr>
              <w:t>10.0</w:t>
            </w:r>
          </w:p>
        </w:tc>
        <w:tc>
          <w:tcPr>
            <w:tcW w:w="2031" w:type="dxa"/>
            <w:shd w:val="clear" w:color="auto" w:fill="auto"/>
          </w:tcPr>
          <w:p w:rsidR="0037661F" w:rsidRPr="000B3C80" w:rsidRDefault="0037661F" w:rsidP="008E3E32">
            <w:pPr>
              <w:tabs>
                <w:tab w:val="left" w:pos="4365"/>
              </w:tabs>
              <w:spacing w:after="0"/>
              <w:rPr>
                <w:rFonts w:ascii="Century Gothic" w:eastAsia="Times New Roman" w:hAnsi="Century Gothic"/>
              </w:rPr>
            </w:pPr>
            <w:r>
              <w:rPr>
                <w:rFonts w:ascii="Century Gothic" w:eastAsia="Times New Roman" w:hAnsi="Century Gothic"/>
              </w:rPr>
              <w:t>0</w:t>
            </w:r>
            <w:r w:rsidR="00EE04DC">
              <w:rPr>
                <w:rFonts w:ascii="Century Gothic" w:eastAsia="Times New Roman" w:hAnsi="Century Gothic"/>
              </w:rPr>
              <w:t>.4</w:t>
            </w:r>
          </w:p>
        </w:tc>
      </w:tr>
      <w:tr w:rsidR="0037661F" w:rsidRPr="000B3C80" w:rsidTr="008E3E32">
        <w:tc>
          <w:tcPr>
            <w:tcW w:w="2030" w:type="dxa"/>
            <w:shd w:val="clear" w:color="auto" w:fill="auto"/>
          </w:tcPr>
          <w:p w:rsidR="0037661F" w:rsidRPr="000B3C80" w:rsidRDefault="0037661F" w:rsidP="008E3E32">
            <w:pPr>
              <w:tabs>
                <w:tab w:val="left" w:pos="4365"/>
              </w:tabs>
              <w:spacing w:after="0"/>
              <w:rPr>
                <w:rFonts w:ascii="Century Gothic" w:eastAsia="Times New Roman" w:hAnsi="Century Gothic"/>
              </w:rPr>
            </w:pPr>
            <w:r>
              <w:rPr>
                <w:rFonts w:ascii="Century Gothic" w:eastAsia="Times New Roman" w:hAnsi="Century Gothic"/>
              </w:rPr>
              <w:t>&gt;0.6</w:t>
            </w:r>
          </w:p>
        </w:tc>
        <w:tc>
          <w:tcPr>
            <w:tcW w:w="2030" w:type="dxa"/>
            <w:shd w:val="clear" w:color="auto" w:fill="auto"/>
          </w:tcPr>
          <w:p w:rsidR="0037661F" w:rsidRPr="000B3C80" w:rsidRDefault="00EE04DC" w:rsidP="008E3E32">
            <w:pPr>
              <w:tabs>
                <w:tab w:val="left" w:pos="4365"/>
              </w:tabs>
              <w:spacing w:after="0"/>
              <w:rPr>
                <w:rFonts w:ascii="Century Gothic" w:eastAsia="Times New Roman" w:hAnsi="Century Gothic"/>
              </w:rPr>
            </w:pPr>
            <w:r>
              <w:rPr>
                <w:rFonts w:ascii="Century Gothic" w:eastAsia="Times New Roman" w:hAnsi="Century Gothic"/>
              </w:rPr>
              <w:t>32</w:t>
            </w:r>
          </w:p>
        </w:tc>
        <w:tc>
          <w:tcPr>
            <w:tcW w:w="2030" w:type="dxa"/>
            <w:shd w:val="clear" w:color="auto" w:fill="auto"/>
          </w:tcPr>
          <w:p w:rsidR="0037661F" w:rsidRPr="000B3C80" w:rsidRDefault="00A92270" w:rsidP="008E3E32">
            <w:pPr>
              <w:tabs>
                <w:tab w:val="left" w:pos="4365"/>
              </w:tabs>
              <w:spacing w:after="0"/>
              <w:rPr>
                <w:rFonts w:ascii="Century Gothic" w:eastAsia="Times New Roman" w:hAnsi="Century Gothic"/>
              </w:rPr>
            </w:pPr>
            <w:r>
              <w:rPr>
                <w:rFonts w:ascii="Century Gothic" w:eastAsia="Times New Roman" w:hAnsi="Century Gothic"/>
              </w:rPr>
              <w:t>29</w:t>
            </w:r>
          </w:p>
        </w:tc>
        <w:tc>
          <w:tcPr>
            <w:tcW w:w="2031" w:type="dxa"/>
            <w:shd w:val="clear" w:color="auto" w:fill="auto"/>
          </w:tcPr>
          <w:p w:rsidR="0037661F" w:rsidRPr="000B3C80" w:rsidRDefault="00EE04DC" w:rsidP="008E3E32">
            <w:pPr>
              <w:tabs>
                <w:tab w:val="left" w:pos="4365"/>
              </w:tabs>
              <w:spacing w:after="0"/>
              <w:rPr>
                <w:rFonts w:ascii="Century Gothic" w:eastAsia="Times New Roman" w:hAnsi="Century Gothic"/>
              </w:rPr>
            </w:pPr>
            <w:r>
              <w:rPr>
                <w:rFonts w:ascii="Century Gothic" w:eastAsia="Times New Roman" w:hAnsi="Century Gothic"/>
              </w:rPr>
              <w:t>16.7</w:t>
            </w:r>
          </w:p>
        </w:tc>
        <w:tc>
          <w:tcPr>
            <w:tcW w:w="2031" w:type="dxa"/>
            <w:shd w:val="clear" w:color="auto" w:fill="auto"/>
          </w:tcPr>
          <w:p w:rsidR="0037661F" w:rsidRPr="000B3C80" w:rsidRDefault="00EE04DC" w:rsidP="008E3E32">
            <w:pPr>
              <w:tabs>
                <w:tab w:val="left" w:pos="4365"/>
              </w:tabs>
              <w:spacing w:after="0"/>
              <w:rPr>
                <w:rFonts w:ascii="Century Gothic" w:eastAsia="Times New Roman" w:hAnsi="Century Gothic"/>
              </w:rPr>
            </w:pPr>
            <w:r>
              <w:rPr>
                <w:rFonts w:ascii="Century Gothic" w:eastAsia="Times New Roman" w:hAnsi="Century Gothic"/>
              </w:rPr>
              <w:t>1.1</w:t>
            </w:r>
          </w:p>
        </w:tc>
      </w:tr>
    </w:tbl>
    <w:p w:rsidR="0037661F" w:rsidRDefault="0037661F" w:rsidP="0037661F">
      <w:pPr>
        <w:rPr>
          <w:rFonts w:ascii="Century Gothic" w:hAnsi="Century Gothic"/>
          <w:b/>
        </w:rPr>
      </w:pPr>
    </w:p>
    <w:p w:rsidR="00166475" w:rsidRDefault="00166475" w:rsidP="00E16626">
      <w:pPr>
        <w:rPr>
          <w:rFonts w:ascii="Century Gothic" w:hAnsi="Century Gothic" w:cstheme="minorHAnsi"/>
          <w:b/>
        </w:rPr>
      </w:pPr>
    </w:p>
    <w:p w:rsidR="00166475" w:rsidRDefault="00166475">
      <w:pPr>
        <w:rPr>
          <w:rFonts w:ascii="Century Gothic" w:hAnsi="Century Gothic" w:cstheme="minorHAnsi"/>
          <w:b/>
        </w:rPr>
      </w:pPr>
      <w:r>
        <w:rPr>
          <w:rFonts w:ascii="Century Gothic" w:hAnsi="Century Gothic" w:cstheme="minorHAnsi"/>
          <w:b/>
        </w:rPr>
        <w:br w:type="page"/>
      </w:r>
    </w:p>
    <w:p w:rsidR="00E16626" w:rsidRPr="004C373F" w:rsidRDefault="00E16626" w:rsidP="00E16626">
      <w:pPr>
        <w:rPr>
          <w:rFonts w:ascii="Century Gothic" w:hAnsi="Century Gothic"/>
          <w:b/>
        </w:rPr>
      </w:pPr>
      <w:r>
        <w:rPr>
          <w:rFonts w:ascii="Century Gothic" w:hAnsi="Century Gothic" w:cstheme="minorHAnsi"/>
          <w:b/>
        </w:rPr>
        <w:t>Table 3</w:t>
      </w:r>
      <w:r w:rsidRPr="004C373F">
        <w:rPr>
          <w:rFonts w:ascii="Century Gothic" w:hAnsi="Century Gothic" w:cstheme="minorHAnsi"/>
          <w:b/>
        </w:rPr>
        <w:t xml:space="preserve">: </w:t>
      </w:r>
      <w:r w:rsidRPr="004C373F">
        <w:rPr>
          <w:rFonts w:ascii="Century Gothic" w:hAnsi="Century Gothic"/>
          <w:b/>
        </w:rPr>
        <w:t>Summary of meadow hydrologic regimen</w:t>
      </w:r>
      <w:r>
        <w:rPr>
          <w:rFonts w:ascii="Century Gothic" w:hAnsi="Century Gothic"/>
          <w:b/>
        </w:rPr>
        <w:t>s</w:t>
      </w:r>
      <w:r w:rsidRPr="004C373F">
        <w:rPr>
          <w:rFonts w:ascii="Century Gothic" w:hAnsi="Century Gothic"/>
          <w:b/>
        </w:rPr>
        <w:t xml:space="preserve"> from previous studies</w:t>
      </w:r>
    </w:p>
    <w:tbl>
      <w:tblPr>
        <w:tblStyle w:val="TableGrid"/>
        <w:tblW w:w="10980" w:type="dxa"/>
        <w:tblInd w:w="-522" w:type="dxa"/>
        <w:tblLayout w:type="fixed"/>
        <w:tblLook w:val="04A0" w:firstRow="1" w:lastRow="0" w:firstColumn="1" w:lastColumn="0" w:noHBand="0" w:noVBand="1"/>
      </w:tblPr>
      <w:tblGrid>
        <w:gridCol w:w="1620"/>
        <w:gridCol w:w="1980"/>
        <w:gridCol w:w="1440"/>
        <w:gridCol w:w="1260"/>
        <w:gridCol w:w="1170"/>
        <w:gridCol w:w="1350"/>
        <w:gridCol w:w="1170"/>
        <w:gridCol w:w="990"/>
      </w:tblGrid>
      <w:tr w:rsidR="00E16626" w:rsidRPr="004C373F" w:rsidTr="008E3E32">
        <w:tc>
          <w:tcPr>
            <w:tcW w:w="1620" w:type="dxa"/>
          </w:tcPr>
          <w:p w:rsidR="00E16626" w:rsidRPr="004C373F" w:rsidRDefault="00E16626" w:rsidP="008E3E32">
            <w:pPr>
              <w:rPr>
                <w:rFonts w:ascii="Century Gothic" w:hAnsi="Century Gothic"/>
                <w:b/>
                <w:sz w:val="18"/>
                <w:szCs w:val="18"/>
              </w:rPr>
            </w:pPr>
            <w:r w:rsidRPr="004C373F">
              <w:rPr>
                <w:rFonts w:ascii="Century Gothic" w:hAnsi="Century Gothic"/>
                <w:b/>
                <w:sz w:val="18"/>
                <w:szCs w:val="18"/>
              </w:rPr>
              <w:t>Reference</w:t>
            </w:r>
          </w:p>
        </w:tc>
        <w:tc>
          <w:tcPr>
            <w:tcW w:w="1980" w:type="dxa"/>
          </w:tcPr>
          <w:p w:rsidR="00E16626" w:rsidRPr="004C373F" w:rsidRDefault="00E16626" w:rsidP="008E3E32">
            <w:pPr>
              <w:rPr>
                <w:rFonts w:ascii="Century Gothic" w:hAnsi="Century Gothic"/>
                <w:b/>
                <w:sz w:val="18"/>
                <w:szCs w:val="18"/>
              </w:rPr>
            </w:pPr>
            <w:r w:rsidRPr="004C373F">
              <w:rPr>
                <w:rFonts w:ascii="Century Gothic" w:hAnsi="Century Gothic"/>
                <w:b/>
                <w:sz w:val="18"/>
                <w:szCs w:val="18"/>
              </w:rPr>
              <w:t>Study Area</w:t>
            </w:r>
          </w:p>
        </w:tc>
        <w:tc>
          <w:tcPr>
            <w:tcW w:w="1440" w:type="dxa"/>
          </w:tcPr>
          <w:p w:rsidR="00E16626" w:rsidRPr="004C373F" w:rsidRDefault="00E16626" w:rsidP="008E3E32">
            <w:pPr>
              <w:rPr>
                <w:rFonts w:ascii="Century Gothic" w:hAnsi="Century Gothic"/>
                <w:b/>
                <w:sz w:val="18"/>
                <w:szCs w:val="18"/>
              </w:rPr>
            </w:pPr>
            <w:r w:rsidRPr="004C373F">
              <w:rPr>
                <w:rFonts w:ascii="Century Gothic" w:hAnsi="Century Gothic"/>
                <w:b/>
                <w:sz w:val="18"/>
                <w:szCs w:val="18"/>
              </w:rPr>
              <w:t>Meadow condition</w:t>
            </w:r>
          </w:p>
        </w:tc>
        <w:tc>
          <w:tcPr>
            <w:tcW w:w="1260" w:type="dxa"/>
          </w:tcPr>
          <w:p w:rsidR="00E16626" w:rsidRPr="004C373F" w:rsidRDefault="00E16626" w:rsidP="008E3E32">
            <w:pPr>
              <w:rPr>
                <w:rFonts w:ascii="Century Gothic" w:hAnsi="Century Gothic"/>
                <w:b/>
                <w:sz w:val="18"/>
                <w:szCs w:val="18"/>
              </w:rPr>
            </w:pPr>
            <w:r w:rsidRPr="004C373F">
              <w:rPr>
                <w:rFonts w:ascii="Century Gothic" w:hAnsi="Century Gothic"/>
                <w:b/>
                <w:sz w:val="18"/>
                <w:szCs w:val="18"/>
              </w:rPr>
              <w:t>Date of water table rise</w:t>
            </w:r>
          </w:p>
        </w:tc>
        <w:tc>
          <w:tcPr>
            <w:tcW w:w="1170" w:type="dxa"/>
          </w:tcPr>
          <w:p w:rsidR="00E16626" w:rsidRPr="004C373F" w:rsidRDefault="00E16626" w:rsidP="008E3E32">
            <w:pPr>
              <w:rPr>
                <w:rFonts w:ascii="Century Gothic" w:hAnsi="Century Gothic"/>
                <w:b/>
                <w:sz w:val="18"/>
                <w:szCs w:val="18"/>
              </w:rPr>
            </w:pPr>
            <w:r w:rsidRPr="004C373F">
              <w:rPr>
                <w:rFonts w:ascii="Century Gothic" w:hAnsi="Century Gothic"/>
                <w:b/>
                <w:sz w:val="18"/>
                <w:szCs w:val="18"/>
              </w:rPr>
              <w:t>Period with water table @ land surface</w:t>
            </w:r>
          </w:p>
        </w:tc>
        <w:tc>
          <w:tcPr>
            <w:tcW w:w="1350" w:type="dxa"/>
          </w:tcPr>
          <w:p w:rsidR="00E16626" w:rsidRPr="004C373F" w:rsidRDefault="00E16626" w:rsidP="008E3E32">
            <w:pPr>
              <w:rPr>
                <w:rFonts w:ascii="Century Gothic" w:hAnsi="Century Gothic"/>
                <w:b/>
                <w:sz w:val="18"/>
                <w:szCs w:val="18"/>
              </w:rPr>
            </w:pPr>
            <w:r w:rsidRPr="004C373F">
              <w:rPr>
                <w:rFonts w:ascii="Century Gothic" w:hAnsi="Century Gothic"/>
                <w:b/>
                <w:sz w:val="18"/>
                <w:szCs w:val="18"/>
              </w:rPr>
              <w:t>Period of overbank flow</w:t>
            </w:r>
          </w:p>
        </w:tc>
        <w:tc>
          <w:tcPr>
            <w:tcW w:w="1170" w:type="dxa"/>
          </w:tcPr>
          <w:p w:rsidR="00E16626" w:rsidRPr="004C373F" w:rsidRDefault="00E16626" w:rsidP="008E3E32">
            <w:pPr>
              <w:rPr>
                <w:rFonts w:ascii="Century Gothic" w:hAnsi="Century Gothic"/>
                <w:b/>
                <w:sz w:val="18"/>
                <w:szCs w:val="18"/>
              </w:rPr>
            </w:pPr>
            <w:r w:rsidRPr="004C373F">
              <w:rPr>
                <w:rFonts w:ascii="Century Gothic" w:hAnsi="Century Gothic"/>
                <w:b/>
                <w:sz w:val="18"/>
                <w:szCs w:val="18"/>
              </w:rPr>
              <w:t>Period of no surface flow</w:t>
            </w:r>
          </w:p>
        </w:tc>
        <w:tc>
          <w:tcPr>
            <w:tcW w:w="990" w:type="dxa"/>
          </w:tcPr>
          <w:p w:rsidR="00E16626" w:rsidRPr="004C373F" w:rsidRDefault="00E16626" w:rsidP="008E3E32">
            <w:pPr>
              <w:rPr>
                <w:rFonts w:ascii="Century Gothic" w:hAnsi="Century Gothic"/>
                <w:b/>
                <w:sz w:val="18"/>
                <w:szCs w:val="18"/>
              </w:rPr>
            </w:pPr>
            <w:r w:rsidRPr="004C373F">
              <w:rPr>
                <w:rFonts w:ascii="Century Gothic" w:hAnsi="Century Gothic"/>
                <w:b/>
                <w:sz w:val="18"/>
                <w:szCs w:val="18"/>
              </w:rPr>
              <w:t>Annual water table drop (m)</w:t>
            </w:r>
          </w:p>
        </w:tc>
      </w:tr>
      <w:tr w:rsidR="00E16626" w:rsidRPr="004C373F" w:rsidTr="008E3E32">
        <w:tc>
          <w:tcPr>
            <w:tcW w:w="162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Wood, 1975</w:t>
            </w:r>
          </w:p>
        </w:tc>
        <w:tc>
          <w:tcPr>
            <w:tcW w:w="198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Yu</w:t>
            </w:r>
            <w:r>
              <w:rPr>
                <w:rFonts w:ascii="Century Gothic" w:hAnsi="Century Gothic"/>
                <w:sz w:val="18"/>
                <w:szCs w:val="18"/>
              </w:rPr>
              <w:t>ba River, 2,225 m</w:t>
            </w:r>
          </w:p>
        </w:tc>
        <w:tc>
          <w:tcPr>
            <w:tcW w:w="1440" w:type="dxa"/>
          </w:tcPr>
          <w:p w:rsidR="00E16626" w:rsidRPr="004C373F" w:rsidRDefault="00E16626" w:rsidP="008E3E32">
            <w:pPr>
              <w:rPr>
                <w:rFonts w:ascii="Century Gothic" w:hAnsi="Century Gothic"/>
                <w:sz w:val="18"/>
                <w:szCs w:val="18"/>
              </w:rPr>
            </w:pPr>
            <w:r>
              <w:rPr>
                <w:rFonts w:ascii="Century Gothic" w:hAnsi="Century Gothic"/>
                <w:sz w:val="18"/>
                <w:szCs w:val="18"/>
              </w:rPr>
              <w:t>Unincis</w:t>
            </w:r>
            <w:r w:rsidRPr="004C373F">
              <w:rPr>
                <w:rFonts w:ascii="Century Gothic" w:hAnsi="Century Gothic"/>
                <w:sz w:val="18"/>
                <w:szCs w:val="18"/>
              </w:rPr>
              <w:t>ed</w:t>
            </w:r>
          </w:p>
        </w:tc>
        <w:tc>
          <w:tcPr>
            <w:tcW w:w="126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September</w:t>
            </w:r>
          </w:p>
        </w:tc>
        <w:tc>
          <w:tcPr>
            <w:tcW w:w="117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Nov</w:t>
            </w:r>
            <w:r>
              <w:rPr>
                <w:rFonts w:ascii="Century Gothic" w:hAnsi="Century Gothic"/>
                <w:sz w:val="18"/>
                <w:szCs w:val="18"/>
              </w:rPr>
              <w:t>ember</w:t>
            </w:r>
            <w:r w:rsidRPr="004C373F">
              <w:rPr>
                <w:rFonts w:ascii="Century Gothic" w:hAnsi="Century Gothic"/>
                <w:sz w:val="18"/>
                <w:szCs w:val="18"/>
              </w:rPr>
              <w:t>-June</w:t>
            </w:r>
          </w:p>
        </w:tc>
        <w:tc>
          <w:tcPr>
            <w:tcW w:w="135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Apr</w:t>
            </w:r>
            <w:r>
              <w:rPr>
                <w:rFonts w:ascii="Century Gothic" w:hAnsi="Century Gothic"/>
                <w:sz w:val="18"/>
                <w:szCs w:val="18"/>
              </w:rPr>
              <w:t>il</w:t>
            </w:r>
            <w:r w:rsidRPr="004C373F">
              <w:rPr>
                <w:rFonts w:ascii="Century Gothic" w:hAnsi="Century Gothic"/>
                <w:sz w:val="18"/>
                <w:szCs w:val="18"/>
              </w:rPr>
              <w:t>-June</w:t>
            </w:r>
          </w:p>
        </w:tc>
        <w:tc>
          <w:tcPr>
            <w:tcW w:w="1170" w:type="dxa"/>
          </w:tcPr>
          <w:p w:rsidR="00E16626" w:rsidRPr="004C373F" w:rsidRDefault="00E16626" w:rsidP="008E3E32">
            <w:pPr>
              <w:rPr>
                <w:rFonts w:ascii="Century Gothic" w:hAnsi="Century Gothic"/>
                <w:sz w:val="18"/>
                <w:szCs w:val="18"/>
              </w:rPr>
            </w:pPr>
            <w:r>
              <w:rPr>
                <w:rFonts w:ascii="Century Gothic" w:hAnsi="Century Gothic"/>
                <w:sz w:val="18"/>
                <w:szCs w:val="18"/>
              </w:rPr>
              <w:t>Mid-</w:t>
            </w:r>
            <w:r w:rsidRPr="004C373F">
              <w:rPr>
                <w:rFonts w:ascii="Century Gothic" w:hAnsi="Century Gothic"/>
                <w:sz w:val="18"/>
                <w:szCs w:val="18"/>
              </w:rPr>
              <w:t>Aug</w:t>
            </w:r>
            <w:r>
              <w:rPr>
                <w:rFonts w:ascii="Century Gothic" w:hAnsi="Century Gothic"/>
                <w:sz w:val="18"/>
                <w:szCs w:val="18"/>
              </w:rPr>
              <w:t xml:space="preserve">ust to late </w:t>
            </w:r>
            <w:r w:rsidRPr="004C373F">
              <w:rPr>
                <w:rFonts w:ascii="Century Gothic" w:hAnsi="Century Gothic"/>
                <w:sz w:val="18"/>
                <w:szCs w:val="18"/>
              </w:rPr>
              <w:t>Oct</w:t>
            </w:r>
            <w:r>
              <w:rPr>
                <w:rFonts w:ascii="Century Gothic" w:hAnsi="Century Gothic"/>
                <w:sz w:val="18"/>
                <w:szCs w:val="18"/>
              </w:rPr>
              <w:t>ober</w:t>
            </w:r>
          </w:p>
        </w:tc>
        <w:tc>
          <w:tcPr>
            <w:tcW w:w="99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0.6 to 1.2</w:t>
            </w:r>
          </w:p>
        </w:tc>
      </w:tr>
      <w:tr w:rsidR="00E16626" w:rsidRPr="004C373F" w:rsidTr="008E3E32">
        <w:tc>
          <w:tcPr>
            <w:tcW w:w="162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Hammersmark and others, 2008</w:t>
            </w:r>
          </w:p>
        </w:tc>
        <w:tc>
          <w:tcPr>
            <w:tcW w:w="198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Bear Creek, 1,</w:t>
            </w:r>
            <w:r>
              <w:rPr>
                <w:rFonts w:ascii="Century Gothic" w:hAnsi="Century Gothic"/>
                <w:sz w:val="18"/>
                <w:szCs w:val="18"/>
              </w:rPr>
              <w:t>010 m</w:t>
            </w:r>
          </w:p>
        </w:tc>
        <w:tc>
          <w:tcPr>
            <w:tcW w:w="144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Restored</w:t>
            </w:r>
          </w:p>
        </w:tc>
        <w:tc>
          <w:tcPr>
            <w:tcW w:w="1260" w:type="dxa"/>
          </w:tcPr>
          <w:p w:rsidR="00E16626" w:rsidRPr="004C373F" w:rsidRDefault="00E16626" w:rsidP="008E3E32">
            <w:pPr>
              <w:rPr>
                <w:rFonts w:ascii="Century Gothic" w:hAnsi="Century Gothic"/>
                <w:sz w:val="18"/>
                <w:szCs w:val="18"/>
              </w:rPr>
            </w:pPr>
            <w:r>
              <w:rPr>
                <w:rFonts w:ascii="Century Gothic" w:hAnsi="Century Gothic"/>
                <w:sz w:val="18"/>
                <w:szCs w:val="18"/>
              </w:rPr>
              <w:t>November-December</w:t>
            </w:r>
          </w:p>
        </w:tc>
        <w:tc>
          <w:tcPr>
            <w:tcW w:w="1170" w:type="dxa"/>
          </w:tcPr>
          <w:p w:rsidR="00E16626" w:rsidRPr="004C373F" w:rsidRDefault="00E16626" w:rsidP="008E3E32">
            <w:pPr>
              <w:rPr>
                <w:rFonts w:ascii="Century Gothic" w:hAnsi="Century Gothic"/>
                <w:sz w:val="18"/>
                <w:szCs w:val="18"/>
              </w:rPr>
            </w:pPr>
            <w:r>
              <w:rPr>
                <w:rFonts w:ascii="Century Gothic" w:hAnsi="Century Gothic"/>
                <w:sz w:val="18"/>
                <w:szCs w:val="18"/>
              </w:rPr>
              <w:t>February-June</w:t>
            </w:r>
          </w:p>
        </w:tc>
        <w:tc>
          <w:tcPr>
            <w:tcW w:w="135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Nov</w:t>
            </w:r>
            <w:r>
              <w:rPr>
                <w:rFonts w:ascii="Century Gothic" w:hAnsi="Century Gothic"/>
                <w:sz w:val="18"/>
                <w:szCs w:val="18"/>
              </w:rPr>
              <w:t>ember</w:t>
            </w:r>
            <w:r w:rsidRPr="004C373F">
              <w:rPr>
                <w:rFonts w:ascii="Century Gothic" w:hAnsi="Century Gothic"/>
                <w:sz w:val="18"/>
                <w:szCs w:val="18"/>
              </w:rPr>
              <w:t>-June</w:t>
            </w:r>
          </w:p>
        </w:tc>
        <w:tc>
          <w:tcPr>
            <w:tcW w:w="117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Mid-July to late Nov</w:t>
            </w:r>
            <w:r>
              <w:rPr>
                <w:rFonts w:ascii="Century Gothic" w:hAnsi="Century Gothic"/>
                <w:sz w:val="18"/>
                <w:szCs w:val="18"/>
              </w:rPr>
              <w:t>ember</w:t>
            </w:r>
          </w:p>
        </w:tc>
        <w:tc>
          <w:tcPr>
            <w:tcW w:w="99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1.5 to 3.5</w:t>
            </w:r>
          </w:p>
        </w:tc>
      </w:tr>
      <w:tr w:rsidR="00E16626" w:rsidRPr="004C373F" w:rsidTr="008E3E32">
        <w:tc>
          <w:tcPr>
            <w:tcW w:w="162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Loheide and Gorelick, 2007</w:t>
            </w:r>
          </w:p>
        </w:tc>
        <w:tc>
          <w:tcPr>
            <w:tcW w:w="198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Alkalai Flat, Last Chance watershed, 1,680 to 2,</w:t>
            </w:r>
            <w:r>
              <w:rPr>
                <w:rFonts w:ascii="Century Gothic" w:hAnsi="Century Gothic"/>
                <w:sz w:val="18"/>
                <w:szCs w:val="18"/>
              </w:rPr>
              <w:t>350 m</w:t>
            </w:r>
          </w:p>
        </w:tc>
        <w:tc>
          <w:tcPr>
            <w:tcW w:w="144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Restored</w:t>
            </w:r>
          </w:p>
        </w:tc>
        <w:tc>
          <w:tcPr>
            <w:tcW w:w="126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October</w:t>
            </w:r>
          </w:p>
        </w:tc>
        <w:tc>
          <w:tcPr>
            <w:tcW w:w="1170" w:type="dxa"/>
          </w:tcPr>
          <w:p w:rsidR="00E16626" w:rsidRPr="004C373F" w:rsidRDefault="00E16626" w:rsidP="008E3E32">
            <w:pPr>
              <w:rPr>
                <w:rFonts w:ascii="Century Gothic" w:hAnsi="Century Gothic"/>
                <w:sz w:val="18"/>
                <w:szCs w:val="18"/>
              </w:rPr>
            </w:pPr>
            <w:r>
              <w:rPr>
                <w:rFonts w:ascii="Century Gothic" w:hAnsi="Century Gothic"/>
                <w:sz w:val="18"/>
                <w:szCs w:val="18"/>
              </w:rPr>
              <w:t>April</w:t>
            </w:r>
          </w:p>
        </w:tc>
        <w:tc>
          <w:tcPr>
            <w:tcW w:w="1350" w:type="dxa"/>
          </w:tcPr>
          <w:p w:rsidR="00E16626" w:rsidRPr="004C373F" w:rsidRDefault="00E16626" w:rsidP="008E3E32">
            <w:pPr>
              <w:rPr>
                <w:rFonts w:ascii="Century Gothic" w:hAnsi="Century Gothic"/>
                <w:sz w:val="18"/>
                <w:szCs w:val="18"/>
              </w:rPr>
            </w:pPr>
            <w:r>
              <w:rPr>
                <w:rFonts w:ascii="Century Gothic" w:hAnsi="Century Gothic"/>
                <w:sz w:val="18"/>
                <w:szCs w:val="18"/>
              </w:rPr>
              <w:t>April</w:t>
            </w:r>
          </w:p>
        </w:tc>
        <w:tc>
          <w:tcPr>
            <w:tcW w:w="117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None</w:t>
            </w:r>
          </w:p>
        </w:tc>
        <w:tc>
          <w:tcPr>
            <w:tcW w:w="99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1.5</w:t>
            </w:r>
          </w:p>
        </w:tc>
      </w:tr>
      <w:tr w:rsidR="00E16626" w:rsidRPr="004C373F" w:rsidTr="008E3E32">
        <w:tc>
          <w:tcPr>
            <w:tcW w:w="162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Loheide and Gorelick, 2007</w:t>
            </w:r>
          </w:p>
        </w:tc>
        <w:tc>
          <w:tcPr>
            <w:tcW w:w="198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Big Flat, Last Chance watershed, 1,680 to 2,</w:t>
            </w:r>
            <w:r>
              <w:rPr>
                <w:rFonts w:ascii="Century Gothic" w:hAnsi="Century Gothic"/>
                <w:sz w:val="18"/>
                <w:szCs w:val="18"/>
              </w:rPr>
              <w:t>350 m</w:t>
            </w:r>
          </w:p>
        </w:tc>
        <w:tc>
          <w:tcPr>
            <w:tcW w:w="144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Restored</w:t>
            </w:r>
          </w:p>
        </w:tc>
        <w:tc>
          <w:tcPr>
            <w:tcW w:w="1260" w:type="dxa"/>
          </w:tcPr>
          <w:p w:rsidR="00E16626" w:rsidRPr="004C373F" w:rsidRDefault="00E16626" w:rsidP="008E3E32">
            <w:pPr>
              <w:rPr>
                <w:rFonts w:ascii="Century Gothic" w:hAnsi="Century Gothic"/>
                <w:sz w:val="18"/>
                <w:szCs w:val="18"/>
              </w:rPr>
            </w:pPr>
            <w:r>
              <w:rPr>
                <w:rFonts w:ascii="Century Gothic" w:hAnsi="Century Gothic"/>
                <w:sz w:val="18"/>
                <w:szCs w:val="18"/>
              </w:rPr>
              <w:t>November-January</w:t>
            </w:r>
          </w:p>
        </w:tc>
        <w:tc>
          <w:tcPr>
            <w:tcW w:w="1170" w:type="dxa"/>
          </w:tcPr>
          <w:p w:rsidR="00E16626" w:rsidRPr="004C373F" w:rsidRDefault="00E16626" w:rsidP="008E3E32">
            <w:pPr>
              <w:rPr>
                <w:rFonts w:ascii="Century Gothic" w:hAnsi="Century Gothic"/>
                <w:sz w:val="18"/>
                <w:szCs w:val="18"/>
              </w:rPr>
            </w:pPr>
            <w:r>
              <w:rPr>
                <w:rFonts w:ascii="Century Gothic" w:hAnsi="Century Gothic"/>
                <w:sz w:val="18"/>
                <w:szCs w:val="18"/>
              </w:rPr>
              <w:t>April</w:t>
            </w:r>
          </w:p>
        </w:tc>
        <w:tc>
          <w:tcPr>
            <w:tcW w:w="1350" w:type="dxa"/>
          </w:tcPr>
          <w:p w:rsidR="00E16626" w:rsidRPr="004C373F" w:rsidRDefault="00E16626" w:rsidP="008E3E32">
            <w:pPr>
              <w:rPr>
                <w:rFonts w:ascii="Century Gothic" w:hAnsi="Century Gothic"/>
                <w:sz w:val="18"/>
                <w:szCs w:val="18"/>
              </w:rPr>
            </w:pPr>
            <w:r>
              <w:rPr>
                <w:rFonts w:ascii="Century Gothic" w:hAnsi="Century Gothic"/>
                <w:sz w:val="18"/>
                <w:szCs w:val="18"/>
              </w:rPr>
              <w:t>April</w:t>
            </w:r>
          </w:p>
        </w:tc>
        <w:tc>
          <w:tcPr>
            <w:tcW w:w="117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None</w:t>
            </w:r>
          </w:p>
        </w:tc>
        <w:tc>
          <w:tcPr>
            <w:tcW w:w="99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1.5</w:t>
            </w:r>
          </w:p>
        </w:tc>
      </w:tr>
      <w:tr w:rsidR="00E16626" w:rsidRPr="004C373F" w:rsidTr="008E3E32">
        <w:tc>
          <w:tcPr>
            <w:tcW w:w="162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Loheide and Gorelick, 2007</w:t>
            </w:r>
          </w:p>
        </w:tc>
        <w:tc>
          <w:tcPr>
            <w:tcW w:w="198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Doyle Crossing Meadow, Last Chance watershed, 1,680 to 2,</w:t>
            </w:r>
            <w:r>
              <w:rPr>
                <w:rFonts w:ascii="Century Gothic" w:hAnsi="Century Gothic"/>
                <w:sz w:val="18"/>
                <w:szCs w:val="18"/>
              </w:rPr>
              <w:t>350 m</w:t>
            </w:r>
          </w:p>
        </w:tc>
        <w:tc>
          <w:tcPr>
            <w:tcW w:w="1440" w:type="dxa"/>
          </w:tcPr>
          <w:p w:rsidR="00E16626" w:rsidRPr="004C373F" w:rsidRDefault="00E16626" w:rsidP="008E3E32">
            <w:pPr>
              <w:rPr>
                <w:rFonts w:ascii="Century Gothic" w:hAnsi="Century Gothic"/>
                <w:sz w:val="18"/>
                <w:szCs w:val="18"/>
              </w:rPr>
            </w:pPr>
            <w:r>
              <w:rPr>
                <w:rFonts w:ascii="Century Gothic" w:hAnsi="Century Gothic"/>
                <w:sz w:val="18"/>
                <w:szCs w:val="18"/>
              </w:rPr>
              <w:t>“Semi-pristine” tributary; nearby meadow incised 2 m</w:t>
            </w:r>
          </w:p>
        </w:tc>
        <w:tc>
          <w:tcPr>
            <w:tcW w:w="1260" w:type="dxa"/>
          </w:tcPr>
          <w:p w:rsidR="00E16626" w:rsidRPr="004C373F" w:rsidRDefault="00E16626" w:rsidP="008E3E32">
            <w:pPr>
              <w:rPr>
                <w:rFonts w:ascii="Century Gothic" w:hAnsi="Century Gothic"/>
                <w:sz w:val="18"/>
                <w:szCs w:val="18"/>
              </w:rPr>
            </w:pPr>
            <w:r>
              <w:rPr>
                <w:rFonts w:ascii="Century Gothic" w:hAnsi="Century Gothic"/>
                <w:sz w:val="18"/>
                <w:szCs w:val="18"/>
              </w:rPr>
              <w:t>October- November</w:t>
            </w:r>
          </w:p>
        </w:tc>
        <w:tc>
          <w:tcPr>
            <w:tcW w:w="1170" w:type="dxa"/>
          </w:tcPr>
          <w:p w:rsidR="00E16626" w:rsidRPr="004C373F" w:rsidRDefault="00E16626" w:rsidP="008E3E32">
            <w:pPr>
              <w:rPr>
                <w:rFonts w:ascii="Century Gothic" w:hAnsi="Century Gothic"/>
                <w:sz w:val="18"/>
                <w:szCs w:val="18"/>
              </w:rPr>
            </w:pPr>
            <w:r>
              <w:rPr>
                <w:rFonts w:ascii="Century Gothic" w:hAnsi="Century Gothic"/>
                <w:sz w:val="18"/>
                <w:szCs w:val="18"/>
              </w:rPr>
              <w:t>February-April</w:t>
            </w:r>
          </w:p>
        </w:tc>
        <w:tc>
          <w:tcPr>
            <w:tcW w:w="1350" w:type="dxa"/>
          </w:tcPr>
          <w:p w:rsidR="00E16626" w:rsidRPr="004C373F" w:rsidRDefault="00E16626" w:rsidP="008E3E32">
            <w:pPr>
              <w:rPr>
                <w:rFonts w:ascii="Century Gothic" w:hAnsi="Century Gothic"/>
                <w:sz w:val="18"/>
                <w:szCs w:val="18"/>
              </w:rPr>
            </w:pPr>
            <w:r>
              <w:rPr>
                <w:rFonts w:ascii="Century Gothic" w:hAnsi="Century Gothic"/>
                <w:sz w:val="18"/>
                <w:szCs w:val="18"/>
              </w:rPr>
              <w:t>April</w:t>
            </w:r>
          </w:p>
        </w:tc>
        <w:tc>
          <w:tcPr>
            <w:tcW w:w="117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None</w:t>
            </w:r>
          </w:p>
        </w:tc>
        <w:tc>
          <w:tcPr>
            <w:tcW w:w="99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1.4</w:t>
            </w:r>
          </w:p>
        </w:tc>
      </w:tr>
      <w:tr w:rsidR="00E16626" w:rsidRPr="004C373F" w:rsidTr="008E3E32">
        <w:tc>
          <w:tcPr>
            <w:tcW w:w="162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Loheide and Gorelick, 2007</w:t>
            </w:r>
          </w:p>
        </w:tc>
        <w:tc>
          <w:tcPr>
            <w:tcW w:w="198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Coyote Flat, Last Chance watershed, 1,680 to 2,</w:t>
            </w:r>
            <w:r>
              <w:rPr>
                <w:rFonts w:ascii="Century Gothic" w:hAnsi="Century Gothic"/>
                <w:sz w:val="18"/>
                <w:szCs w:val="18"/>
              </w:rPr>
              <w:t>350 m</w:t>
            </w:r>
          </w:p>
        </w:tc>
        <w:tc>
          <w:tcPr>
            <w:tcW w:w="144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Eroded</w:t>
            </w:r>
            <w:r>
              <w:rPr>
                <w:rFonts w:ascii="Century Gothic" w:hAnsi="Century Gothic"/>
                <w:sz w:val="18"/>
                <w:szCs w:val="18"/>
              </w:rPr>
              <w:t>—incised 3-5 m</w:t>
            </w:r>
          </w:p>
        </w:tc>
        <w:tc>
          <w:tcPr>
            <w:tcW w:w="1260" w:type="dxa"/>
          </w:tcPr>
          <w:p w:rsidR="00E16626" w:rsidRPr="004C373F" w:rsidRDefault="00E16626" w:rsidP="008E3E32">
            <w:pPr>
              <w:rPr>
                <w:rFonts w:ascii="Century Gothic" w:hAnsi="Century Gothic"/>
                <w:sz w:val="18"/>
                <w:szCs w:val="18"/>
              </w:rPr>
            </w:pPr>
            <w:r>
              <w:rPr>
                <w:rFonts w:ascii="Century Gothic" w:hAnsi="Century Gothic"/>
                <w:sz w:val="18"/>
                <w:szCs w:val="18"/>
              </w:rPr>
              <w:t>February</w:t>
            </w:r>
          </w:p>
        </w:tc>
        <w:tc>
          <w:tcPr>
            <w:tcW w:w="117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None</w:t>
            </w:r>
          </w:p>
        </w:tc>
        <w:tc>
          <w:tcPr>
            <w:tcW w:w="135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None</w:t>
            </w:r>
          </w:p>
        </w:tc>
        <w:tc>
          <w:tcPr>
            <w:tcW w:w="117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None</w:t>
            </w:r>
          </w:p>
        </w:tc>
        <w:tc>
          <w:tcPr>
            <w:tcW w:w="99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1.8</w:t>
            </w:r>
          </w:p>
        </w:tc>
      </w:tr>
      <w:tr w:rsidR="00E16626" w:rsidTr="008E3E32">
        <w:tc>
          <w:tcPr>
            <w:tcW w:w="162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Hammersmark and others, 2008</w:t>
            </w:r>
          </w:p>
        </w:tc>
        <w:tc>
          <w:tcPr>
            <w:tcW w:w="198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Bear Creek, 1,</w:t>
            </w:r>
            <w:r>
              <w:rPr>
                <w:rFonts w:ascii="Century Gothic" w:hAnsi="Century Gothic"/>
                <w:sz w:val="18"/>
                <w:szCs w:val="18"/>
              </w:rPr>
              <w:t>010 m</w:t>
            </w:r>
          </w:p>
        </w:tc>
        <w:tc>
          <w:tcPr>
            <w:tcW w:w="144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Eroded</w:t>
            </w:r>
            <w:r>
              <w:rPr>
                <w:rFonts w:ascii="Century Gothic" w:hAnsi="Century Gothic"/>
                <w:sz w:val="18"/>
                <w:szCs w:val="18"/>
              </w:rPr>
              <w:t>—incised 2 m</w:t>
            </w:r>
          </w:p>
        </w:tc>
        <w:tc>
          <w:tcPr>
            <w:tcW w:w="126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November</w:t>
            </w:r>
          </w:p>
        </w:tc>
        <w:tc>
          <w:tcPr>
            <w:tcW w:w="1170" w:type="dxa"/>
          </w:tcPr>
          <w:p w:rsidR="00E16626" w:rsidRDefault="00E16626" w:rsidP="008E3E32">
            <w:pPr>
              <w:rPr>
                <w:rFonts w:ascii="Century Gothic" w:hAnsi="Century Gothic"/>
                <w:sz w:val="18"/>
                <w:szCs w:val="18"/>
              </w:rPr>
            </w:pPr>
            <w:r>
              <w:rPr>
                <w:rFonts w:ascii="Century Gothic" w:hAnsi="Century Gothic"/>
                <w:sz w:val="18"/>
                <w:szCs w:val="18"/>
              </w:rPr>
              <w:t>None (2005)</w:t>
            </w:r>
          </w:p>
          <w:p w:rsidR="00E16626" w:rsidRPr="004C373F" w:rsidRDefault="00E16626" w:rsidP="008E3E32">
            <w:pPr>
              <w:rPr>
                <w:rFonts w:ascii="Century Gothic" w:hAnsi="Century Gothic"/>
                <w:sz w:val="18"/>
                <w:szCs w:val="18"/>
              </w:rPr>
            </w:pPr>
            <w:r>
              <w:rPr>
                <w:rFonts w:ascii="Century Gothic" w:hAnsi="Century Gothic"/>
                <w:sz w:val="18"/>
                <w:szCs w:val="18"/>
              </w:rPr>
              <w:t>Late December (2006)</w:t>
            </w:r>
          </w:p>
        </w:tc>
        <w:tc>
          <w:tcPr>
            <w:tcW w:w="135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None</w:t>
            </w:r>
          </w:p>
        </w:tc>
        <w:tc>
          <w:tcPr>
            <w:tcW w:w="117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Mid-July to late Nov</w:t>
            </w:r>
            <w:r>
              <w:rPr>
                <w:rFonts w:ascii="Century Gothic" w:hAnsi="Century Gothic"/>
                <w:sz w:val="18"/>
                <w:szCs w:val="18"/>
              </w:rPr>
              <w:t>ember</w:t>
            </w:r>
          </w:p>
        </w:tc>
        <w:tc>
          <w:tcPr>
            <w:tcW w:w="990" w:type="dxa"/>
          </w:tcPr>
          <w:p w:rsidR="00E16626" w:rsidRPr="004C373F" w:rsidRDefault="00E16626" w:rsidP="008E3E32">
            <w:pPr>
              <w:rPr>
                <w:rFonts w:ascii="Century Gothic" w:hAnsi="Century Gothic"/>
                <w:sz w:val="18"/>
                <w:szCs w:val="18"/>
              </w:rPr>
            </w:pPr>
            <w:r w:rsidRPr="004C373F">
              <w:rPr>
                <w:rFonts w:ascii="Century Gothic" w:hAnsi="Century Gothic"/>
                <w:sz w:val="18"/>
                <w:szCs w:val="18"/>
              </w:rPr>
              <w:t>1.0 to 2.0</w:t>
            </w:r>
          </w:p>
        </w:tc>
      </w:tr>
    </w:tbl>
    <w:p w:rsidR="0037661F" w:rsidRPr="001661D8" w:rsidRDefault="0037661F" w:rsidP="001661D8"/>
    <w:p w:rsidR="00693620" w:rsidRPr="00166475" w:rsidRDefault="00166475" w:rsidP="00693620">
      <w:pPr>
        <w:rPr>
          <w:rFonts w:ascii="Century Gothic" w:hAnsi="Century Gothic"/>
          <w:b/>
        </w:rPr>
      </w:pPr>
      <w:r>
        <w:rPr>
          <w:rFonts w:ascii="Century Gothic" w:hAnsi="Century Gothic"/>
          <w:b/>
        </w:rPr>
        <w:br w:type="page"/>
      </w:r>
      <w:r w:rsidR="00E16626">
        <w:rPr>
          <w:rFonts w:ascii="Century Gothic" w:hAnsi="Century Gothic"/>
          <w:b/>
        </w:rPr>
        <w:t>Table 4</w:t>
      </w:r>
      <w:r w:rsidR="00693620" w:rsidRPr="000B3C80">
        <w:rPr>
          <w:rFonts w:ascii="Century Gothic" w:hAnsi="Century Gothic"/>
          <w:b/>
        </w:rPr>
        <w:t>: Previous studies of streamflow changes following restoration of Sierra Nevada meadows</w:t>
      </w:r>
    </w:p>
    <w:tbl>
      <w:tblPr>
        <w:tblStyle w:val="TableGrid"/>
        <w:tblW w:w="9738" w:type="dxa"/>
        <w:tblLook w:val="04A0" w:firstRow="1" w:lastRow="0" w:firstColumn="1" w:lastColumn="0" w:noHBand="0" w:noVBand="1"/>
      </w:tblPr>
      <w:tblGrid>
        <w:gridCol w:w="1493"/>
        <w:gridCol w:w="1028"/>
        <w:gridCol w:w="1538"/>
        <w:gridCol w:w="1328"/>
        <w:gridCol w:w="1175"/>
        <w:gridCol w:w="1271"/>
        <w:gridCol w:w="1905"/>
      </w:tblGrid>
      <w:tr w:rsidR="00693620" w:rsidRPr="000B3C80" w:rsidTr="007A20B2">
        <w:tc>
          <w:tcPr>
            <w:tcW w:w="0" w:type="auto"/>
          </w:tcPr>
          <w:p w:rsidR="00693620" w:rsidRPr="000B3C80" w:rsidRDefault="00693620" w:rsidP="008E3E32">
            <w:pPr>
              <w:rPr>
                <w:rFonts w:ascii="Century Gothic" w:hAnsi="Century Gothic"/>
                <w:b/>
                <w:sz w:val="18"/>
                <w:szCs w:val="18"/>
              </w:rPr>
            </w:pPr>
            <w:r w:rsidRPr="000B3C80">
              <w:rPr>
                <w:rFonts w:ascii="Century Gothic" w:hAnsi="Century Gothic"/>
                <w:b/>
                <w:sz w:val="18"/>
                <w:szCs w:val="18"/>
              </w:rPr>
              <w:t>Reference</w:t>
            </w:r>
          </w:p>
        </w:tc>
        <w:tc>
          <w:tcPr>
            <w:tcW w:w="0" w:type="auto"/>
          </w:tcPr>
          <w:p w:rsidR="00693620" w:rsidRPr="000B3C80" w:rsidRDefault="00693620" w:rsidP="008E3E32">
            <w:pPr>
              <w:rPr>
                <w:rFonts w:ascii="Century Gothic" w:hAnsi="Century Gothic"/>
                <w:b/>
                <w:sz w:val="18"/>
                <w:szCs w:val="18"/>
              </w:rPr>
            </w:pPr>
            <w:r w:rsidRPr="000B3C80">
              <w:rPr>
                <w:rFonts w:ascii="Century Gothic" w:hAnsi="Century Gothic"/>
                <w:b/>
                <w:sz w:val="18"/>
                <w:szCs w:val="18"/>
              </w:rPr>
              <w:t>Study</w:t>
            </w:r>
          </w:p>
          <w:p w:rsidR="00693620" w:rsidRPr="000B3C80" w:rsidRDefault="00693620" w:rsidP="008E3E32">
            <w:pPr>
              <w:rPr>
                <w:rFonts w:ascii="Century Gothic" w:hAnsi="Century Gothic"/>
                <w:b/>
                <w:sz w:val="18"/>
                <w:szCs w:val="18"/>
              </w:rPr>
            </w:pPr>
            <w:r w:rsidRPr="000B3C80">
              <w:rPr>
                <w:rFonts w:ascii="Century Gothic" w:hAnsi="Century Gothic"/>
                <w:b/>
                <w:sz w:val="18"/>
                <w:szCs w:val="18"/>
              </w:rPr>
              <w:t>area</w:t>
            </w:r>
          </w:p>
        </w:tc>
        <w:tc>
          <w:tcPr>
            <w:tcW w:w="0" w:type="auto"/>
          </w:tcPr>
          <w:p w:rsidR="00693620" w:rsidRPr="000B3C80" w:rsidRDefault="00693620" w:rsidP="008E3E32">
            <w:pPr>
              <w:rPr>
                <w:rFonts w:ascii="Century Gothic" w:hAnsi="Century Gothic"/>
                <w:b/>
                <w:sz w:val="18"/>
                <w:szCs w:val="18"/>
              </w:rPr>
            </w:pPr>
            <w:r w:rsidRPr="000B3C80">
              <w:rPr>
                <w:rFonts w:ascii="Century Gothic" w:hAnsi="Century Gothic"/>
                <w:b/>
                <w:sz w:val="18"/>
                <w:szCs w:val="18"/>
              </w:rPr>
              <w:t>Bedrock</w:t>
            </w:r>
          </w:p>
          <w:p w:rsidR="00693620" w:rsidRPr="000B3C80" w:rsidRDefault="00693620" w:rsidP="008E3E32">
            <w:pPr>
              <w:rPr>
                <w:rFonts w:ascii="Century Gothic" w:hAnsi="Century Gothic"/>
                <w:b/>
                <w:sz w:val="18"/>
                <w:szCs w:val="18"/>
              </w:rPr>
            </w:pPr>
            <w:r w:rsidRPr="000B3C80">
              <w:rPr>
                <w:rFonts w:ascii="Century Gothic" w:hAnsi="Century Gothic"/>
                <w:b/>
                <w:sz w:val="18"/>
                <w:szCs w:val="18"/>
              </w:rPr>
              <w:t>geology</w:t>
            </w:r>
          </w:p>
        </w:tc>
        <w:tc>
          <w:tcPr>
            <w:tcW w:w="0" w:type="auto"/>
          </w:tcPr>
          <w:p w:rsidR="00693620" w:rsidRPr="000B3C80" w:rsidRDefault="00693620" w:rsidP="008E3E32">
            <w:pPr>
              <w:rPr>
                <w:rFonts w:ascii="Century Gothic" w:hAnsi="Century Gothic"/>
                <w:b/>
                <w:sz w:val="18"/>
                <w:szCs w:val="18"/>
              </w:rPr>
            </w:pPr>
            <w:r w:rsidRPr="000B3C80">
              <w:rPr>
                <w:rFonts w:ascii="Century Gothic" w:hAnsi="Century Gothic"/>
                <w:b/>
                <w:sz w:val="18"/>
                <w:szCs w:val="18"/>
              </w:rPr>
              <w:t>Average</w:t>
            </w:r>
          </w:p>
          <w:p w:rsidR="00693620" w:rsidRPr="000B3C80" w:rsidRDefault="00693620" w:rsidP="008E3E32">
            <w:pPr>
              <w:rPr>
                <w:rFonts w:ascii="Century Gothic" w:hAnsi="Century Gothic"/>
                <w:b/>
                <w:sz w:val="18"/>
                <w:szCs w:val="18"/>
              </w:rPr>
            </w:pPr>
            <w:r w:rsidRPr="000B3C80">
              <w:rPr>
                <w:rFonts w:ascii="Century Gothic" w:hAnsi="Century Gothic"/>
                <w:b/>
                <w:sz w:val="18"/>
                <w:szCs w:val="18"/>
              </w:rPr>
              <w:t>annual</w:t>
            </w:r>
          </w:p>
          <w:p w:rsidR="00693620" w:rsidRPr="000B3C80" w:rsidRDefault="00693620" w:rsidP="008E3E32">
            <w:pPr>
              <w:rPr>
                <w:rFonts w:ascii="Century Gothic" w:hAnsi="Century Gothic"/>
                <w:b/>
                <w:sz w:val="18"/>
                <w:szCs w:val="18"/>
              </w:rPr>
            </w:pPr>
            <w:r w:rsidRPr="000B3C80">
              <w:rPr>
                <w:rFonts w:ascii="Century Gothic" w:hAnsi="Century Gothic"/>
                <w:b/>
                <w:sz w:val="18"/>
                <w:szCs w:val="18"/>
              </w:rPr>
              <w:t>precipitation (mm)</w:t>
            </w:r>
          </w:p>
        </w:tc>
        <w:tc>
          <w:tcPr>
            <w:tcW w:w="0" w:type="auto"/>
          </w:tcPr>
          <w:p w:rsidR="00693620" w:rsidRPr="000B3C80" w:rsidRDefault="00693620" w:rsidP="008E3E32">
            <w:pPr>
              <w:rPr>
                <w:rFonts w:ascii="Century Gothic" w:hAnsi="Century Gothic"/>
                <w:b/>
                <w:sz w:val="18"/>
                <w:szCs w:val="18"/>
              </w:rPr>
            </w:pPr>
            <w:r w:rsidRPr="000B3C80">
              <w:rPr>
                <w:rFonts w:ascii="Century Gothic" w:hAnsi="Century Gothic"/>
                <w:b/>
                <w:sz w:val="18"/>
                <w:szCs w:val="18"/>
              </w:rPr>
              <w:t>Type of analysis</w:t>
            </w:r>
          </w:p>
        </w:tc>
        <w:tc>
          <w:tcPr>
            <w:tcW w:w="0" w:type="auto"/>
          </w:tcPr>
          <w:p w:rsidR="00693620" w:rsidRPr="000B3C80" w:rsidRDefault="00693620" w:rsidP="008E3E32">
            <w:pPr>
              <w:rPr>
                <w:rFonts w:ascii="Century Gothic" w:hAnsi="Century Gothic"/>
                <w:b/>
                <w:sz w:val="18"/>
                <w:szCs w:val="18"/>
              </w:rPr>
            </w:pPr>
            <w:r w:rsidRPr="000B3C80">
              <w:rPr>
                <w:rFonts w:ascii="Century Gothic" w:hAnsi="Century Gothic"/>
                <w:b/>
                <w:sz w:val="18"/>
                <w:szCs w:val="18"/>
              </w:rPr>
              <w:t>Type of</w:t>
            </w:r>
          </w:p>
          <w:p w:rsidR="00693620" w:rsidRPr="000B3C80" w:rsidRDefault="00693620" w:rsidP="008E3E32">
            <w:pPr>
              <w:rPr>
                <w:rFonts w:ascii="Century Gothic" w:hAnsi="Century Gothic"/>
                <w:b/>
                <w:sz w:val="18"/>
                <w:szCs w:val="18"/>
              </w:rPr>
            </w:pPr>
            <w:r w:rsidRPr="000B3C80">
              <w:rPr>
                <w:rFonts w:ascii="Century Gothic" w:hAnsi="Century Gothic"/>
                <w:b/>
                <w:sz w:val="18"/>
                <w:szCs w:val="18"/>
              </w:rPr>
              <w:t>comparison</w:t>
            </w:r>
          </w:p>
        </w:tc>
        <w:tc>
          <w:tcPr>
            <w:tcW w:w="1905" w:type="dxa"/>
          </w:tcPr>
          <w:p w:rsidR="00693620" w:rsidRPr="000B3C80" w:rsidRDefault="00693620" w:rsidP="008E3E32">
            <w:pPr>
              <w:rPr>
                <w:rFonts w:ascii="Century Gothic" w:hAnsi="Century Gothic"/>
                <w:b/>
                <w:sz w:val="18"/>
                <w:szCs w:val="18"/>
              </w:rPr>
            </w:pPr>
            <w:r w:rsidRPr="000B3C80">
              <w:rPr>
                <w:rFonts w:ascii="Century Gothic" w:hAnsi="Century Gothic"/>
                <w:b/>
                <w:sz w:val="18"/>
                <w:szCs w:val="18"/>
              </w:rPr>
              <w:t>Changes to streamflow following restoration</w:t>
            </w:r>
            <w:r w:rsidR="007A20B2">
              <w:rPr>
                <w:rFonts w:ascii="Century Gothic" w:hAnsi="Century Gothic"/>
                <w:b/>
                <w:sz w:val="18"/>
                <w:szCs w:val="18"/>
              </w:rPr>
              <w:t>/erosion</w:t>
            </w:r>
          </w:p>
        </w:tc>
      </w:tr>
      <w:tr w:rsidR="00693620" w:rsidRPr="000B3C80" w:rsidTr="007A20B2">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Hammersmark and others, 2009</w:t>
            </w: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Bear Creek, Lassen County</w:t>
            </w: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basalt</w:t>
            </w:r>
          </w:p>
        </w:tc>
        <w:tc>
          <w:tcPr>
            <w:tcW w:w="0" w:type="auto"/>
          </w:tcPr>
          <w:p w:rsidR="00693620" w:rsidRPr="00DB13AB" w:rsidRDefault="00693620" w:rsidP="008E3E32">
            <w:pPr>
              <w:jc w:val="right"/>
              <w:rPr>
                <w:rFonts w:ascii="Century Gothic" w:hAnsi="Century Gothic"/>
                <w:sz w:val="18"/>
                <w:szCs w:val="18"/>
              </w:rPr>
            </w:pPr>
            <w:r w:rsidRPr="00DB13AB">
              <w:rPr>
                <w:rFonts w:ascii="Century Gothic" w:hAnsi="Century Gothic"/>
                <w:sz w:val="18"/>
                <w:szCs w:val="18"/>
              </w:rPr>
              <w:t>508</w:t>
            </w: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Model</w:t>
            </w: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Before and after restoration</w:t>
            </w:r>
          </w:p>
        </w:tc>
        <w:tc>
          <w:tcPr>
            <w:tcW w:w="1905" w:type="dxa"/>
          </w:tcPr>
          <w:p w:rsidR="00693620" w:rsidRPr="00DB13AB" w:rsidRDefault="00693620" w:rsidP="008E3E32">
            <w:pPr>
              <w:rPr>
                <w:rFonts w:ascii="Century Gothic" w:hAnsi="Century Gothic"/>
                <w:sz w:val="18"/>
                <w:szCs w:val="18"/>
              </w:rPr>
            </w:pPr>
            <w:r w:rsidRPr="00DB13AB">
              <w:rPr>
                <w:rFonts w:ascii="Century Gothic" w:hAnsi="Century Gothic"/>
                <w:sz w:val="18"/>
                <w:szCs w:val="18"/>
              </w:rPr>
              <w:t>Slight decrease in baseflow duration and volume within meadow, increase in baseflow volume downstream of meadow</w:t>
            </w:r>
          </w:p>
        </w:tc>
      </w:tr>
      <w:tr w:rsidR="00693620" w:rsidRPr="000B3C80" w:rsidTr="007A20B2">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Ohara and others, 2013</w:t>
            </w: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Last Chance Creek, Plumas County</w:t>
            </w:r>
          </w:p>
        </w:tc>
        <w:tc>
          <w:tcPr>
            <w:tcW w:w="0" w:type="auto"/>
          </w:tcPr>
          <w:p w:rsidR="00693620" w:rsidRPr="00DB13AB" w:rsidRDefault="00693620" w:rsidP="008E3E32">
            <w:pPr>
              <w:rPr>
                <w:rFonts w:ascii="Century Gothic" w:hAnsi="Century Gothic"/>
                <w:sz w:val="18"/>
                <w:szCs w:val="18"/>
              </w:rPr>
            </w:pPr>
            <w:bookmarkStart w:id="2" w:name="OLE_LINK1"/>
            <w:bookmarkStart w:id="3" w:name="OLE_LINK2"/>
            <w:r w:rsidRPr="00DB13AB">
              <w:rPr>
                <w:rFonts w:ascii="Century Gothic" w:hAnsi="Century Gothic"/>
                <w:sz w:val="18"/>
                <w:szCs w:val="18"/>
              </w:rPr>
              <w:t>granodiorite, pyroclastic flows,underlain</w:t>
            </w:r>
          </w:p>
          <w:p w:rsidR="00693620" w:rsidRPr="00DB13AB" w:rsidRDefault="00693620" w:rsidP="008E3E32">
            <w:pPr>
              <w:rPr>
                <w:rFonts w:ascii="Century Gothic" w:hAnsi="Century Gothic"/>
                <w:sz w:val="18"/>
                <w:szCs w:val="18"/>
              </w:rPr>
            </w:pPr>
            <w:r w:rsidRPr="00DB13AB">
              <w:rPr>
                <w:rFonts w:ascii="Century Gothic" w:hAnsi="Century Gothic"/>
                <w:sz w:val="18"/>
                <w:szCs w:val="18"/>
              </w:rPr>
              <w:t>by lacustrine</w:t>
            </w:r>
          </w:p>
          <w:p w:rsidR="00693620" w:rsidRPr="00DB13AB" w:rsidRDefault="00693620" w:rsidP="008E3E32">
            <w:pPr>
              <w:rPr>
                <w:rFonts w:ascii="Century Gothic" w:hAnsi="Century Gothic"/>
                <w:sz w:val="18"/>
                <w:szCs w:val="18"/>
              </w:rPr>
            </w:pPr>
            <w:r w:rsidRPr="00DB13AB">
              <w:rPr>
                <w:rFonts w:ascii="Century Gothic" w:hAnsi="Century Gothic"/>
                <w:sz w:val="18"/>
                <w:szCs w:val="18"/>
              </w:rPr>
              <w:t>clay</w:t>
            </w:r>
            <w:bookmarkEnd w:id="2"/>
            <w:bookmarkEnd w:id="3"/>
          </w:p>
        </w:tc>
        <w:tc>
          <w:tcPr>
            <w:tcW w:w="0" w:type="auto"/>
          </w:tcPr>
          <w:p w:rsidR="00693620" w:rsidRPr="00DB13AB" w:rsidRDefault="00693620" w:rsidP="008E3E32">
            <w:pPr>
              <w:jc w:val="right"/>
              <w:rPr>
                <w:rFonts w:ascii="Century Gothic" w:hAnsi="Century Gothic"/>
                <w:sz w:val="18"/>
                <w:szCs w:val="18"/>
              </w:rPr>
            </w:pPr>
            <w:r w:rsidRPr="00DB13AB">
              <w:rPr>
                <w:rFonts w:ascii="Century Gothic" w:hAnsi="Century Gothic"/>
                <w:sz w:val="18"/>
                <w:szCs w:val="18"/>
              </w:rPr>
              <w:t>428</w:t>
            </w: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Model</w:t>
            </w: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Before and after restoration</w:t>
            </w:r>
          </w:p>
        </w:tc>
        <w:tc>
          <w:tcPr>
            <w:tcW w:w="1905" w:type="dxa"/>
          </w:tcPr>
          <w:p w:rsidR="00693620" w:rsidRPr="00DB13AB" w:rsidRDefault="00693620" w:rsidP="008E3E32">
            <w:pPr>
              <w:rPr>
                <w:rFonts w:ascii="Century Gothic" w:hAnsi="Century Gothic"/>
                <w:sz w:val="18"/>
                <w:szCs w:val="18"/>
              </w:rPr>
            </w:pPr>
            <w:r w:rsidRPr="00DB13AB">
              <w:rPr>
                <w:rFonts w:ascii="Century Gothic" w:hAnsi="Century Gothic"/>
                <w:sz w:val="18"/>
                <w:szCs w:val="18"/>
              </w:rPr>
              <w:t>Increased baseflow volumes</w:t>
            </w:r>
          </w:p>
        </w:tc>
      </w:tr>
      <w:tr w:rsidR="00693620" w:rsidRPr="000B3C80" w:rsidTr="007A20B2">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Tague and others, 2008</w:t>
            </w: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Trout Creek, Lake Tahoe Basin</w:t>
            </w: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Granodiorite and glacial deposits</w:t>
            </w:r>
          </w:p>
        </w:tc>
        <w:tc>
          <w:tcPr>
            <w:tcW w:w="0" w:type="auto"/>
          </w:tcPr>
          <w:p w:rsidR="00693620" w:rsidRPr="00DB13AB" w:rsidRDefault="00693620" w:rsidP="008E3E32">
            <w:pPr>
              <w:jc w:val="right"/>
              <w:rPr>
                <w:rFonts w:ascii="Century Gothic" w:hAnsi="Century Gothic"/>
                <w:sz w:val="18"/>
                <w:szCs w:val="18"/>
              </w:rPr>
            </w:pPr>
            <w:r w:rsidRPr="00DB13AB">
              <w:rPr>
                <w:rFonts w:ascii="Century Gothic" w:hAnsi="Century Gothic"/>
                <w:sz w:val="18"/>
                <w:szCs w:val="18"/>
              </w:rPr>
              <w:t>500 to 1,000</w:t>
            </w:r>
          </w:p>
          <w:p w:rsidR="00693620" w:rsidRPr="00DB13AB" w:rsidRDefault="00693620" w:rsidP="008E3E32">
            <w:pPr>
              <w:jc w:val="right"/>
              <w:rPr>
                <w:rFonts w:ascii="Century Gothic" w:hAnsi="Century Gothic"/>
                <w:sz w:val="18"/>
                <w:szCs w:val="18"/>
              </w:rPr>
            </w:pP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streamflow data</w:t>
            </w:r>
          </w:p>
        </w:tc>
        <w:tc>
          <w:tcPr>
            <w:tcW w:w="0" w:type="auto"/>
          </w:tcPr>
          <w:p w:rsidR="00693620" w:rsidRPr="00DB13AB" w:rsidRDefault="00693620" w:rsidP="008E3E32">
            <w:pPr>
              <w:rPr>
                <w:rFonts w:ascii="Century Gothic" w:hAnsi="Century Gothic"/>
                <w:sz w:val="18"/>
                <w:szCs w:val="18"/>
              </w:rPr>
            </w:pPr>
            <w:r w:rsidRPr="00DB13AB">
              <w:rPr>
                <w:rFonts w:ascii="Century Gothic" w:hAnsi="Century Gothic"/>
                <w:sz w:val="18"/>
                <w:szCs w:val="18"/>
              </w:rPr>
              <w:t>Before and after restoration</w:t>
            </w:r>
          </w:p>
        </w:tc>
        <w:tc>
          <w:tcPr>
            <w:tcW w:w="1905" w:type="dxa"/>
          </w:tcPr>
          <w:p w:rsidR="00693620" w:rsidRPr="00DB13AB" w:rsidRDefault="00693620" w:rsidP="008E3E32">
            <w:pPr>
              <w:rPr>
                <w:rFonts w:ascii="Century Gothic" w:hAnsi="Century Gothic"/>
                <w:sz w:val="18"/>
                <w:szCs w:val="18"/>
              </w:rPr>
            </w:pPr>
            <w:r w:rsidRPr="00DB13AB">
              <w:rPr>
                <w:rFonts w:ascii="Century Gothic" w:hAnsi="Century Gothic"/>
                <w:sz w:val="18"/>
                <w:szCs w:val="18"/>
              </w:rPr>
              <w:t>Decreased winter flows, increased flows in spring and early summer</w:t>
            </w:r>
          </w:p>
        </w:tc>
      </w:tr>
      <w:tr w:rsidR="007A20B2" w:rsidRPr="000B3C80" w:rsidTr="007A20B2">
        <w:tc>
          <w:tcPr>
            <w:tcW w:w="0" w:type="auto"/>
          </w:tcPr>
          <w:p w:rsidR="007A20B2" w:rsidRPr="00DB13AB" w:rsidRDefault="007A20B2" w:rsidP="008E3E32">
            <w:pPr>
              <w:rPr>
                <w:rFonts w:ascii="Century Gothic" w:hAnsi="Century Gothic"/>
                <w:sz w:val="18"/>
                <w:szCs w:val="18"/>
              </w:rPr>
            </w:pPr>
            <w:r>
              <w:rPr>
                <w:rFonts w:ascii="Century Gothic" w:hAnsi="Century Gothic"/>
                <w:sz w:val="18"/>
                <w:szCs w:val="18"/>
              </w:rPr>
              <w:t>Essaid and Hill, 2014</w:t>
            </w:r>
          </w:p>
        </w:tc>
        <w:tc>
          <w:tcPr>
            <w:tcW w:w="0" w:type="auto"/>
          </w:tcPr>
          <w:p w:rsidR="007A20B2" w:rsidRPr="00DB13AB" w:rsidRDefault="007A20B2" w:rsidP="008E3E32">
            <w:pPr>
              <w:rPr>
                <w:rFonts w:ascii="Century Gothic" w:hAnsi="Century Gothic"/>
                <w:sz w:val="18"/>
                <w:szCs w:val="18"/>
              </w:rPr>
            </w:pPr>
            <w:r>
              <w:rPr>
                <w:rFonts w:ascii="Century Gothic" w:hAnsi="Century Gothic"/>
                <w:sz w:val="18"/>
                <w:szCs w:val="18"/>
              </w:rPr>
              <w:t>Sagehen Creek, Sierra County</w:t>
            </w:r>
          </w:p>
        </w:tc>
        <w:tc>
          <w:tcPr>
            <w:tcW w:w="0" w:type="auto"/>
          </w:tcPr>
          <w:p w:rsidR="007A20B2" w:rsidRPr="00DB13AB" w:rsidRDefault="007A20B2" w:rsidP="008E3E32">
            <w:pPr>
              <w:rPr>
                <w:rFonts w:ascii="Century Gothic" w:hAnsi="Century Gothic"/>
                <w:sz w:val="18"/>
                <w:szCs w:val="18"/>
              </w:rPr>
            </w:pPr>
            <w:r>
              <w:rPr>
                <w:rFonts w:ascii="Century Gothic" w:hAnsi="Century Gothic"/>
                <w:sz w:val="18"/>
                <w:szCs w:val="18"/>
              </w:rPr>
              <w:t>Pyroclastic flows, glacial deposits</w:t>
            </w:r>
          </w:p>
        </w:tc>
        <w:tc>
          <w:tcPr>
            <w:tcW w:w="0" w:type="auto"/>
          </w:tcPr>
          <w:p w:rsidR="007A20B2" w:rsidRPr="00DB13AB" w:rsidRDefault="007A20B2" w:rsidP="008E3E32">
            <w:pPr>
              <w:jc w:val="right"/>
              <w:rPr>
                <w:rFonts w:ascii="Century Gothic" w:hAnsi="Century Gothic"/>
                <w:sz w:val="18"/>
                <w:szCs w:val="18"/>
              </w:rPr>
            </w:pPr>
            <w:r>
              <w:rPr>
                <w:rFonts w:ascii="Century Gothic" w:hAnsi="Century Gothic"/>
                <w:sz w:val="18"/>
                <w:szCs w:val="18"/>
              </w:rPr>
              <w:t>850</w:t>
            </w:r>
          </w:p>
        </w:tc>
        <w:tc>
          <w:tcPr>
            <w:tcW w:w="0" w:type="auto"/>
          </w:tcPr>
          <w:p w:rsidR="007A20B2" w:rsidRPr="00DB13AB" w:rsidRDefault="007A20B2" w:rsidP="008E3E32">
            <w:pPr>
              <w:rPr>
                <w:rFonts w:ascii="Century Gothic" w:hAnsi="Century Gothic"/>
                <w:sz w:val="18"/>
                <w:szCs w:val="18"/>
              </w:rPr>
            </w:pPr>
            <w:r>
              <w:rPr>
                <w:rFonts w:ascii="Century Gothic" w:hAnsi="Century Gothic"/>
                <w:sz w:val="18"/>
                <w:szCs w:val="18"/>
              </w:rPr>
              <w:t>Model</w:t>
            </w:r>
          </w:p>
        </w:tc>
        <w:tc>
          <w:tcPr>
            <w:tcW w:w="0" w:type="auto"/>
          </w:tcPr>
          <w:p w:rsidR="007A20B2" w:rsidRPr="00DB13AB" w:rsidRDefault="007A20B2" w:rsidP="008E3E32">
            <w:pPr>
              <w:rPr>
                <w:rFonts w:ascii="Century Gothic" w:hAnsi="Century Gothic"/>
                <w:sz w:val="18"/>
                <w:szCs w:val="18"/>
              </w:rPr>
            </w:pPr>
            <w:r>
              <w:rPr>
                <w:rFonts w:ascii="Century Gothic" w:hAnsi="Century Gothic"/>
                <w:sz w:val="18"/>
                <w:szCs w:val="18"/>
              </w:rPr>
              <w:t>Before and after erosion</w:t>
            </w:r>
          </w:p>
        </w:tc>
        <w:tc>
          <w:tcPr>
            <w:tcW w:w="1905" w:type="dxa"/>
          </w:tcPr>
          <w:p w:rsidR="007A20B2" w:rsidRPr="00DB13AB" w:rsidRDefault="007A20B2" w:rsidP="008E3E32">
            <w:pPr>
              <w:rPr>
                <w:rFonts w:ascii="Century Gothic" w:hAnsi="Century Gothic"/>
                <w:sz w:val="18"/>
                <w:szCs w:val="18"/>
              </w:rPr>
            </w:pPr>
            <w:r>
              <w:rPr>
                <w:rFonts w:ascii="Century Gothic" w:hAnsi="Century Gothic"/>
                <w:sz w:val="18"/>
                <w:szCs w:val="18"/>
              </w:rPr>
              <w:t xml:space="preserve">Decreased spring flows, increased </w:t>
            </w:r>
            <w:r w:rsidR="00C1155E">
              <w:rPr>
                <w:rFonts w:ascii="Century Gothic" w:hAnsi="Century Gothic"/>
                <w:sz w:val="18"/>
                <w:szCs w:val="18"/>
              </w:rPr>
              <w:t xml:space="preserve">late </w:t>
            </w:r>
            <w:r>
              <w:rPr>
                <w:rFonts w:ascii="Century Gothic" w:hAnsi="Century Gothic"/>
                <w:sz w:val="18"/>
                <w:szCs w:val="18"/>
              </w:rPr>
              <w:t>summer flows.</w:t>
            </w:r>
          </w:p>
        </w:tc>
      </w:tr>
    </w:tbl>
    <w:p w:rsidR="00E16626" w:rsidRDefault="00E16626" w:rsidP="00693620">
      <w:pPr>
        <w:rPr>
          <w:rFonts w:ascii="Century Gothic" w:hAnsi="Century Gothic" w:cstheme="minorHAnsi"/>
          <w:b/>
        </w:rPr>
      </w:pPr>
    </w:p>
    <w:p w:rsidR="00166475" w:rsidRDefault="00166475">
      <w:pPr>
        <w:rPr>
          <w:rFonts w:ascii="Century Gothic" w:hAnsi="Century Gothic"/>
          <w:b/>
        </w:rPr>
      </w:pPr>
      <w:r>
        <w:rPr>
          <w:rFonts w:ascii="Century Gothic" w:hAnsi="Century Gothic"/>
          <w:b/>
        </w:rPr>
        <w:br w:type="page"/>
      </w:r>
    </w:p>
    <w:p w:rsidR="0037661F" w:rsidRPr="000B3C80" w:rsidRDefault="0037661F" w:rsidP="0037661F">
      <w:pPr>
        <w:spacing w:after="0"/>
        <w:rPr>
          <w:rFonts w:ascii="Century Gothic" w:hAnsi="Century Gothic"/>
          <w:b/>
        </w:rPr>
      </w:pPr>
      <w:r>
        <w:rPr>
          <w:rFonts w:ascii="Century Gothic" w:hAnsi="Century Gothic"/>
          <w:b/>
        </w:rPr>
        <w:t xml:space="preserve">Table </w:t>
      </w:r>
      <w:r w:rsidR="00905978">
        <w:rPr>
          <w:rFonts w:ascii="Century Gothic" w:hAnsi="Century Gothic"/>
          <w:b/>
        </w:rPr>
        <w:t>5</w:t>
      </w:r>
      <w:r w:rsidRPr="000B3C80">
        <w:rPr>
          <w:rFonts w:ascii="Century Gothic" w:hAnsi="Century Gothic"/>
          <w:b/>
        </w:rPr>
        <w:t xml:space="preserve">: Physical characteristics of meadows monitored for summer </w:t>
      </w:r>
      <w:r w:rsidR="00F133A7">
        <w:rPr>
          <w:rFonts w:ascii="Century Gothic" w:hAnsi="Century Gothic"/>
          <w:b/>
        </w:rPr>
        <w:t>groundwater balances</w:t>
      </w:r>
      <w:r w:rsidRPr="000B3C80">
        <w:rPr>
          <w:rFonts w:ascii="Century Gothic" w:hAnsi="Century Gothic"/>
          <w:b/>
        </w:rPr>
        <w:t>, 2012</w:t>
      </w:r>
    </w:p>
    <w:p w:rsidR="0037661F" w:rsidRPr="000B3C80" w:rsidRDefault="0037661F" w:rsidP="0037661F">
      <w:pPr>
        <w:spacing w:after="0"/>
        <w:rPr>
          <w:rFonts w:ascii="Century Gothic" w:hAnsi="Century Gothic"/>
        </w:rPr>
      </w:pPr>
    </w:p>
    <w:tbl>
      <w:tblPr>
        <w:tblStyle w:val="TableGrid"/>
        <w:tblW w:w="0" w:type="auto"/>
        <w:tblLook w:val="04A0" w:firstRow="1" w:lastRow="0" w:firstColumn="1" w:lastColumn="0" w:noHBand="0" w:noVBand="1"/>
      </w:tblPr>
      <w:tblGrid>
        <w:gridCol w:w="1342"/>
        <w:gridCol w:w="1306"/>
        <w:gridCol w:w="1316"/>
        <w:gridCol w:w="1674"/>
        <w:gridCol w:w="1361"/>
        <w:gridCol w:w="1278"/>
        <w:gridCol w:w="1299"/>
      </w:tblGrid>
      <w:tr w:rsidR="0037661F" w:rsidRPr="000B3C80" w:rsidTr="0037661F">
        <w:tc>
          <w:tcPr>
            <w:tcW w:w="1342" w:type="dxa"/>
          </w:tcPr>
          <w:p w:rsidR="0037661F" w:rsidRPr="000B3C80" w:rsidRDefault="0037661F" w:rsidP="008E3E32">
            <w:pPr>
              <w:rPr>
                <w:rFonts w:ascii="Century Gothic" w:hAnsi="Century Gothic"/>
                <w:b/>
              </w:rPr>
            </w:pPr>
            <w:r w:rsidRPr="000B3C80">
              <w:rPr>
                <w:rFonts w:ascii="Century Gothic" w:hAnsi="Century Gothic"/>
                <w:b/>
              </w:rPr>
              <w:t>Meadow</w:t>
            </w:r>
          </w:p>
        </w:tc>
        <w:tc>
          <w:tcPr>
            <w:tcW w:w="1306" w:type="dxa"/>
          </w:tcPr>
          <w:p w:rsidR="0037661F" w:rsidRPr="000B3C80" w:rsidRDefault="0037661F" w:rsidP="008E3E32">
            <w:pPr>
              <w:rPr>
                <w:rFonts w:ascii="Century Gothic" w:hAnsi="Century Gothic"/>
                <w:b/>
              </w:rPr>
            </w:pPr>
            <w:r w:rsidRPr="000B3C80">
              <w:rPr>
                <w:rFonts w:ascii="Century Gothic" w:hAnsi="Century Gothic"/>
                <w:b/>
              </w:rPr>
              <w:t>National Forest</w:t>
            </w:r>
          </w:p>
        </w:tc>
        <w:tc>
          <w:tcPr>
            <w:tcW w:w="1316" w:type="dxa"/>
          </w:tcPr>
          <w:p w:rsidR="0037661F" w:rsidRPr="000B3C80" w:rsidRDefault="0037661F" w:rsidP="008E3E32">
            <w:pPr>
              <w:rPr>
                <w:rFonts w:ascii="Century Gothic" w:hAnsi="Century Gothic"/>
                <w:b/>
              </w:rPr>
            </w:pPr>
            <w:r w:rsidRPr="000B3C80">
              <w:rPr>
                <w:rFonts w:ascii="Century Gothic" w:hAnsi="Century Gothic"/>
                <w:b/>
              </w:rPr>
              <w:t>Condition</w:t>
            </w:r>
          </w:p>
        </w:tc>
        <w:tc>
          <w:tcPr>
            <w:tcW w:w="1674" w:type="dxa"/>
          </w:tcPr>
          <w:p w:rsidR="0037661F" w:rsidRPr="000B3C80" w:rsidRDefault="0037661F" w:rsidP="008E3E32">
            <w:pPr>
              <w:rPr>
                <w:rFonts w:ascii="Century Gothic" w:hAnsi="Century Gothic"/>
                <w:b/>
              </w:rPr>
            </w:pPr>
            <w:r w:rsidRPr="000B3C80">
              <w:rPr>
                <w:rFonts w:ascii="Century Gothic" w:hAnsi="Century Gothic"/>
                <w:b/>
              </w:rPr>
              <w:t>Bedrock geology</w:t>
            </w:r>
          </w:p>
        </w:tc>
        <w:tc>
          <w:tcPr>
            <w:tcW w:w="1361" w:type="dxa"/>
          </w:tcPr>
          <w:p w:rsidR="0037661F" w:rsidRPr="000B3C80" w:rsidRDefault="0037661F" w:rsidP="008E3E32">
            <w:pPr>
              <w:rPr>
                <w:rFonts w:ascii="Century Gothic" w:hAnsi="Century Gothic"/>
                <w:b/>
              </w:rPr>
            </w:pPr>
            <w:r w:rsidRPr="000B3C80">
              <w:rPr>
                <w:rFonts w:ascii="Century Gothic" w:hAnsi="Century Gothic"/>
                <w:b/>
              </w:rPr>
              <w:t>Watershed area (km</w:t>
            </w:r>
            <w:r w:rsidRPr="000B3C80">
              <w:rPr>
                <w:rFonts w:ascii="Century Gothic" w:hAnsi="Century Gothic"/>
                <w:b/>
                <w:vertAlign w:val="superscript"/>
              </w:rPr>
              <w:t>2</w:t>
            </w:r>
            <w:r w:rsidRPr="000B3C80">
              <w:rPr>
                <w:rFonts w:ascii="Century Gothic" w:hAnsi="Century Gothic"/>
                <w:b/>
              </w:rPr>
              <w:t>)</w:t>
            </w:r>
          </w:p>
        </w:tc>
        <w:tc>
          <w:tcPr>
            <w:tcW w:w="1278" w:type="dxa"/>
          </w:tcPr>
          <w:p w:rsidR="0037661F" w:rsidRPr="000B3C80" w:rsidRDefault="0037661F" w:rsidP="008E3E32">
            <w:pPr>
              <w:rPr>
                <w:rFonts w:ascii="Century Gothic" w:hAnsi="Century Gothic"/>
                <w:b/>
              </w:rPr>
            </w:pPr>
            <w:r w:rsidRPr="000B3C80">
              <w:rPr>
                <w:rFonts w:ascii="Century Gothic" w:hAnsi="Century Gothic"/>
                <w:b/>
              </w:rPr>
              <w:t>Meadow area (ha)</w:t>
            </w:r>
          </w:p>
        </w:tc>
        <w:tc>
          <w:tcPr>
            <w:tcW w:w="1299" w:type="dxa"/>
          </w:tcPr>
          <w:p w:rsidR="0037661F" w:rsidRPr="000B3C80" w:rsidRDefault="0037661F" w:rsidP="008E3E32">
            <w:pPr>
              <w:rPr>
                <w:rFonts w:ascii="Century Gothic" w:hAnsi="Century Gothic"/>
                <w:b/>
              </w:rPr>
            </w:pPr>
            <w:r w:rsidRPr="000B3C80">
              <w:rPr>
                <w:rFonts w:ascii="Century Gothic" w:hAnsi="Century Gothic"/>
                <w:b/>
              </w:rPr>
              <w:t>Average elevation (m)</w:t>
            </w:r>
          </w:p>
        </w:tc>
      </w:tr>
      <w:tr w:rsidR="0092362D" w:rsidRPr="000B3C80" w:rsidTr="0037661F">
        <w:tc>
          <w:tcPr>
            <w:tcW w:w="1342" w:type="dxa"/>
          </w:tcPr>
          <w:p w:rsidR="0092362D" w:rsidRPr="000B3C80" w:rsidRDefault="0092362D" w:rsidP="008E3E32">
            <w:pPr>
              <w:rPr>
                <w:rFonts w:ascii="Century Gothic" w:hAnsi="Century Gothic"/>
              </w:rPr>
            </w:pPr>
            <w:r>
              <w:rPr>
                <w:rFonts w:ascii="Century Gothic" w:hAnsi="Century Gothic"/>
              </w:rPr>
              <w:t>M14</w:t>
            </w:r>
          </w:p>
        </w:tc>
        <w:tc>
          <w:tcPr>
            <w:tcW w:w="1306" w:type="dxa"/>
          </w:tcPr>
          <w:p w:rsidR="0092362D" w:rsidRPr="000B3C80" w:rsidRDefault="0092362D" w:rsidP="008E3E32">
            <w:pPr>
              <w:rPr>
                <w:rFonts w:ascii="Century Gothic" w:hAnsi="Century Gothic"/>
              </w:rPr>
            </w:pPr>
            <w:r>
              <w:rPr>
                <w:rFonts w:ascii="Century Gothic" w:hAnsi="Century Gothic"/>
              </w:rPr>
              <w:t>Sierra</w:t>
            </w:r>
          </w:p>
        </w:tc>
        <w:tc>
          <w:tcPr>
            <w:tcW w:w="1316" w:type="dxa"/>
          </w:tcPr>
          <w:p w:rsidR="0092362D" w:rsidRPr="000B3C80" w:rsidRDefault="0092362D" w:rsidP="008E3E32">
            <w:pPr>
              <w:rPr>
                <w:rFonts w:ascii="Century Gothic" w:hAnsi="Century Gothic"/>
              </w:rPr>
            </w:pPr>
            <w:r>
              <w:rPr>
                <w:rFonts w:ascii="Century Gothic" w:hAnsi="Century Gothic"/>
              </w:rPr>
              <w:t>Partially eroded</w:t>
            </w:r>
          </w:p>
        </w:tc>
        <w:tc>
          <w:tcPr>
            <w:tcW w:w="1674" w:type="dxa"/>
          </w:tcPr>
          <w:p w:rsidR="0092362D" w:rsidRPr="000B3C80" w:rsidRDefault="0092362D" w:rsidP="008E3E32">
            <w:pPr>
              <w:rPr>
                <w:rFonts w:ascii="Century Gothic" w:hAnsi="Century Gothic"/>
              </w:rPr>
            </w:pPr>
            <w:r>
              <w:rPr>
                <w:rFonts w:ascii="Century Gothic" w:hAnsi="Century Gothic"/>
              </w:rPr>
              <w:t>Glaciated granite</w:t>
            </w:r>
          </w:p>
        </w:tc>
        <w:tc>
          <w:tcPr>
            <w:tcW w:w="1361" w:type="dxa"/>
          </w:tcPr>
          <w:p w:rsidR="0092362D" w:rsidRPr="000B3C80" w:rsidRDefault="00A474D6" w:rsidP="008E3E32">
            <w:pPr>
              <w:jc w:val="right"/>
              <w:rPr>
                <w:rFonts w:ascii="Century Gothic" w:hAnsi="Century Gothic"/>
              </w:rPr>
            </w:pPr>
            <w:r>
              <w:rPr>
                <w:rFonts w:ascii="Century Gothic" w:hAnsi="Century Gothic"/>
              </w:rPr>
              <w:t>1.7</w:t>
            </w:r>
          </w:p>
        </w:tc>
        <w:tc>
          <w:tcPr>
            <w:tcW w:w="1278" w:type="dxa"/>
          </w:tcPr>
          <w:p w:rsidR="0092362D" w:rsidRPr="000B3C80" w:rsidRDefault="00DA6C56" w:rsidP="008E3E32">
            <w:pPr>
              <w:jc w:val="right"/>
              <w:rPr>
                <w:rFonts w:ascii="Century Gothic" w:hAnsi="Century Gothic"/>
              </w:rPr>
            </w:pPr>
            <w:r>
              <w:rPr>
                <w:rFonts w:ascii="Century Gothic" w:hAnsi="Century Gothic"/>
              </w:rPr>
              <w:t>5.1</w:t>
            </w:r>
          </w:p>
        </w:tc>
        <w:tc>
          <w:tcPr>
            <w:tcW w:w="1299" w:type="dxa"/>
          </w:tcPr>
          <w:p w:rsidR="0092362D" w:rsidRPr="000B3C80" w:rsidRDefault="00A474D6" w:rsidP="008E3E32">
            <w:pPr>
              <w:jc w:val="right"/>
              <w:rPr>
                <w:rFonts w:ascii="Century Gothic" w:hAnsi="Century Gothic"/>
              </w:rPr>
            </w:pPr>
            <w:r>
              <w:rPr>
                <w:rFonts w:ascii="Century Gothic" w:hAnsi="Century Gothic"/>
              </w:rPr>
              <w:t>2,342</w:t>
            </w:r>
          </w:p>
        </w:tc>
      </w:tr>
      <w:tr w:rsidR="0092362D" w:rsidRPr="000B3C80" w:rsidTr="0037661F">
        <w:tc>
          <w:tcPr>
            <w:tcW w:w="1342" w:type="dxa"/>
          </w:tcPr>
          <w:p w:rsidR="0092362D" w:rsidRPr="000B3C80" w:rsidRDefault="0092362D" w:rsidP="008E3E32">
            <w:pPr>
              <w:rPr>
                <w:rFonts w:ascii="Century Gothic" w:hAnsi="Century Gothic"/>
              </w:rPr>
            </w:pPr>
            <w:r>
              <w:rPr>
                <w:rFonts w:ascii="Century Gothic" w:hAnsi="Century Gothic"/>
              </w:rPr>
              <w:t>M20</w:t>
            </w:r>
          </w:p>
        </w:tc>
        <w:tc>
          <w:tcPr>
            <w:tcW w:w="1306" w:type="dxa"/>
          </w:tcPr>
          <w:p w:rsidR="0092362D" w:rsidRPr="000B3C80" w:rsidRDefault="0092362D" w:rsidP="008E3E32">
            <w:pPr>
              <w:rPr>
                <w:rFonts w:ascii="Century Gothic" w:hAnsi="Century Gothic"/>
              </w:rPr>
            </w:pPr>
            <w:r>
              <w:rPr>
                <w:rFonts w:ascii="Century Gothic" w:hAnsi="Century Gothic"/>
              </w:rPr>
              <w:t>Sierra</w:t>
            </w:r>
          </w:p>
        </w:tc>
        <w:tc>
          <w:tcPr>
            <w:tcW w:w="1316" w:type="dxa"/>
          </w:tcPr>
          <w:p w:rsidR="0092362D" w:rsidRPr="000B3C80" w:rsidRDefault="0092362D" w:rsidP="008E3E32">
            <w:pPr>
              <w:rPr>
                <w:rFonts w:ascii="Century Gothic" w:hAnsi="Century Gothic"/>
              </w:rPr>
            </w:pPr>
            <w:r>
              <w:rPr>
                <w:rFonts w:ascii="Century Gothic" w:hAnsi="Century Gothic"/>
              </w:rPr>
              <w:t>Partially eroded</w:t>
            </w:r>
          </w:p>
        </w:tc>
        <w:tc>
          <w:tcPr>
            <w:tcW w:w="1674" w:type="dxa"/>
          </w:tcPr>
          <w:p w:rsidR="0092362D" w:rsidRPr="000B3C80" w:rsidRDefault="0092362D" w:rsidP="008E3E32">
            <w:pPr>
              <w:rPr>
                <w:rFonts w:ascii="Century Gothic" w:hAnsi="Century Gothic"/>
              </w:rPr>
            </w:pPr>
            <w:r>
              <w:rPr>
                <w:rFonts w:ascii="Century Gothic" w:hAnsi="Century Gothic"/>
              </w:rPr>
              <w:t>Glaciated granite</w:t>
            </w:r>
          </w:p>
        </w:tc>
        <w:tc>
          <w:tcPr>
            <w:tcW w:w="1361" w:type="dxa"/>
          </w:tcPr>
          <w:p w:rsidR="0092362D" w:rsidRPr="000B3C80" w:rsidRDefault="00A474D6" w:rsidP="008E3E32">
            <w:pPr>
              <w:jc w:val="right"/>
              <w:rPr>
                <w:rFonts w:ascii="Century Gothic" w:hAnsi="Century Gothic"/>
              </w:rPr>
            </w:pPr>
            <w:r>
              <w:rPr>
                <w:rFonts w:ascii="Century Gothic" w:hAnsi="Century Gothic"/>
              </w:rPr>
              <w:t>0.5</w:t>
            </w:r>
          </w:p>
        </w:tc>
        <w:tc>
          <w:tcPr>
            <w:tcW w:w="1278" w:type="dxa"/>
          </w:tcPr>
          <w:p w:rsidR="0092362D" w:rsidRPr="000B3C80" w:rsidRDefault="00DA6C56" w:rsidP="008E3E32">
            <w:pPr>
              <w:jc w:val="right"/>
              <w:rPr>
                <w:rFonts w:ascii="Century Gothic" w:hAnsi="Century Gothic"/>
              </w:rPr>
            </w:pPr>
            <w:r>
              <w:rPr>
                <w:rFonts w:ascii="Century Gothic" w:hAnsi="Century Gothic"/>
              </w:rPr>
              <w:t>1.4</w:t>
            </w:r>
          </w:p>
        </w:tc>
        <w:tc>
          <w:tcPr>
            <w:tcW w:w="1299" w:type="dxa"/>
          </w:tcPr>
          <w:p w:rsidR="0092362D" w:rsidRPr="000B3C80" w:rsidRDefault="00A474D6" w:rsidP="008E3E32">
            <w:pPr>
              <w:jc w:val="right"/>
              <w:rPr>
                <w:rFonts w:ascii="Century Gothic" w:hAnsi="Century Gothic"/>
              </w:rPr>
            </w:pPr>
            <w:r>
              <w:rPr>
                <w:rFonts w:ascii="Century Gothic" w:hAnsi="Century Gothic"/>
              </w:rPr>
              <w:t>2,662</w:t>
            </w:r>
          </w:p>
        </w:tc>
      </w:tr>
      <w:tr w:rsidR="0037661F" w:rsidRPr="000B3C80" w:rsidTr="0037661F">
        <w:tc>
          <w:tcPr>
            <w:tcW w:w="1342" w:type="dxa"/>
          </w:tcPr>
          <w:p w:rsidR="0037661F" w:rsidRPr="000B3C80" w:rsidRDefault="0037661F" w:rsidP="008E3E32">
            <w:pPr>
              <w:rPr>
                <w:rFonts w:ascii="Century Gothic" w:hAnsi="Century Gothic"/>
              </w:rPr>
            </w:pPr>
            <w:r w:rsidRPr="000B3C80">
              <w:rPr>
                <w:rFonts w:ascii="Century Gothic" w:hAnsi="Century Gothic"/>
              </w:rPr>
              <w:t>Round</w:t>
            </w:r>
          </w:p>
        </w:tc>
        <w:tc>
          <w:tcPr>
            <w:tcW w:w="1306" w:type="dxa"/>
          </w:tcPr>
          <w:p w:rsidR="0037661F" w:rsidRPr="000B3C80" w:rsidRDefault="0037661F" w:rsidP="008E3E32">
            <w:pPr>
              <w:rPr>
                <w:rFonts w:ascii="Century Gothic" w:hAnsi="Century Gothic"/>
              </w:rPr>
            </w:pPr>
            <w:r w:rsidRPr="000B3C80">
              <w:rPr>
                <w:rFonts w:ascii="Century Gothic" w:hAnsi="Century Gothic"/>
              </w:rPr>
              <w:t>Stanislaus</w:t>
            </w:r>
          </w:p>
        </w:tc>
        <w:tc>
          <w:tcPr>
            <w:tcW w:w="1316" w:type="dxa"/>
          </w:tcPr>
          <w:p w:rsidR="0037661F" w:rsidRPr="000B3C80" w:rsidRDefault="0037661F" w:rsidP="008E3E32">
            <w:pPr>
              <w:rPr>
                <w:rFonts w:ascii="Century Gothic" w:hAnsi="Century Gothic"/>
              </w:rPr>
            </w:pPr>
            <w:r w:rsidRPr="000B3C80">
              <w:rPr>
                <w:rFonts w:ascii="Century Gothic" w:hAnsi="Century Gothic"/>
              </w:rPr>
              <w:t>Eroded</w:t>
            </w:r>
          </w:p>
        </w:tc>
        <w:tc>
          <w:tcPr>
            <w:tcW w:w="1674" w:type="dxa"/>
          </w:tcPr>
          <w:p w:rsidR="0037661F" w:rsidRPr="000B3C80" w:rsidRDefault="0037661F" w:rsidP="008E3E32">
            <w:pPr>
              <w:rPr>
                <w:rFonts w:ascii="Century Gothic" w:hAnsi="Century Gothic"/>
              </w:rPr>
            </w:pPr>
            <w:r w:rsidRPr="000B3C80">
              <w:rPr>
                <w:rFonts w:ascii="Century Gothic" w:hAnsi="Century Gothic"/>
              </w:rPr>
              <w:t>Glaciated granite</w:t>
            </w:r>
          </w:p>
        </w:tc>
        <w:tc>
          <w:tcPr>
            <w:tcW w:w="1361" w:type="dxa"/>
          </w:tcPr>
          <w:p w:rsidR="0037661F" w:rsidRPr="000B3C80" w:rsidRDefault="0037661F" w:rsidP="008E3E32">
            <w:pPr>
              <w:jc w:val="right"/>
              <w:rPr>
                <w:rFonts w:ascii="Century Gothic" w:hAnsi="Century Gothic"/>
              </w:rPr>
            </w:pPr>
            <w:r w:rsidRPr="000B3C80">
              <w:rPr>
                <w:rFonts w:ascii="Century Gothic" w:hAnsi="Century Gothic"/>
              </w:rPr>
              <w:t>2.6</w:t>
            </w:r>
          </w:p>
        </w:tc>
        <w:tc>
          <w:tcPr>
            <w:tcW w:w="1278" w:type="dxa"/>
          </w:tcPr>
          <w:p w:rsidR="0037661F" w:rsidRPr="000B3C80" w:rsidRDefault="0037661F" w:rsidP="008E3E32">
            <w:pPr>
              <w:jc w:val="right"/>
              <w:rPr>
                <w:rFonts w:ascii="Century Gothic" w:hAnsi="Century Gothic"/>
              </w:rPr>
            </w:pPr>
            <w:r w:rsidRPr="000B3C80">
              <w:rPr>
                <w:rFonts w:ascii="Century Gothic" w:hAnsi="Century Gothic"/>
              </w:rPr>
              <w:t>2</w:t>
            </w:r>
          </w:p>
        </w:tc>
        <w:tc>
          <w:tcPr>
            <w:tcW w:w="1299" w:type="dxa"/>
          </w:tcPr>
          <w:p w:rsidR="0037661F" w:rsidRPr="000B3C80" w:rsidRDefault="0037661F" w:rsidP="008E3E32">
            <w:pPr>
              <w:jc w:val="right"/>
              <w:rPr>
                <w:rFonts w:ascii="Century Gothic" w:hAnsi="Century Gothic"/>
              </w:rPr>
            </w:pPr>
            <w:r w:rsidRPr="000B3C80">
              <w:rPr>
                <w:rFonts w:ascii="Century Gothic" w:hAnsi="Century Gothic"/>
              </w:rPr>
              <w:t>1,991</w:t>
            </w:r>
          </w:p>
        </w:tc>
      </w:tr>
      <w:tr w:rsidR="0037661F" w:rsidRPr="000B3C80" w:rsidTr="0037661F">
        <w:tc>
          <w:tcPr>
            <w:tcW w:w="1342" w:type="dxa"/>
          </w:tcPr>
          <w:p w:rsidR="0037661F" w:rsidRPr="000B3C80" w:rsidRDefault="0037661F" w:rsidP="008E3E32">
            <w:pPr>
              <w:rPr>
                <w:rFonts w:ascii="Century Gothic" w:hAnsi="Century Gothic"/>
              </w:rPr>
            </w:pPr>
            <w:r w:rsidRPr="000B3C80">
              <w:rPr>
                <w:rFonts w:ascii="Century Gothic" w:hAnsi="Century Gothic"/>
              </w:rPr>
              <w:t>Wolfin</w:t>
            </w:r>
          </w:p>
        </w:tc>
        <w:tc>
          <w:tcPr>
            <w:tcW w:w="1306" w:type="dxa"/>
          </w:tcPr>
          <w:p w:rsidR="0037661F" w:rsidRPr="000B3C80" w:rsidRDefault="0037661F" w:rsidP="008E3E32">
            <w:pPr>
              <w:rPr>
                <w:rFonts w:ascii="Century Gothic" w:hAnsi="Century Gothic"/>
              </w:rPr>
            </w:pPr>
            <w:r w:rsidRPr="000B3C80">
              <w:rPr>
                <w:rFonts w:ascii="Century Gothic" w:hAnsi="Century Gothic"/>
              </w:rPr>
              <w:t>Stanislaus</w:t>
            </w:r>
          </w:p>
        </w:tc>
        <w:tc>
          <w:tcPr>
            <w:tcW w:w="1316" w:type="dxa"/>
          </w:tcPr>
          <w:p w:rsidR="0037661F" w:rsidRPr="000B3C80" w:rsidRDefault="00197BAA" w:rsidP="008E3E32">
            <w:pPr>
              <w:rPr>
                <w:rFonts w:ascii="Century Gothic" w:hAnsi="Century Gothic"/>
              </w:rPr>
            </w:pPr>
            <w:r>
              <w:rPr>
                <w:rFonts w:ascii="Century Gothic" w:hAnsi="Century Gothic"/>
              </w:rPr>
              <w:t>Partially erod</w:t>
            </w:r>
            <w:r w:rsidR="0037661F">
              <w:rPr>
                <w:rFonts w:ascii="Century Gothic" w:hAnsi="Century Gothic"/>
              </w:rPr>
              <w:t>ed</w:t>
            </w:r>
          </w:p>
        </w:tc>
        <w:tc>
          <w:tcPr>
            <w:tcW w:w="1674" w:type="dxa"/>
          </w:tcPr>
          <w:p w:rsidR="0037661F" w:rsidRPr="000B3C80" w:rsidRDefault="0037661F" w:rsidP="008E3E32">
            <w:pPr>
              <w:rPr>
                <w:rFonts w:ascii="Century Gothic" w:hAnsi="Century Gothic"/>
              </w:rPr>
            </w:pPr>
            <w:r w:rsidRPr="000B3C80">
              <w:rPr>
                <w:rFonts w:ascii="Century Gothic" w:hAnsi="Century Gothic"/>
              </w:rPr>
              <w:t>Weathered granite</w:t>
            </w:r>
          </w:p>
        </w:tc>
        <w:tc>
          <w:tcPr>
            <w:tcW w:w="1361" w:type="dxa"/>
          </w:tcPr>
          <w:p w:rsidR="0037661F" w:rsidRPr="000B3C80" w:rsidRDefault="0037661F" w:rsidP="008E3E32">
            <w:pPr>
              <w:jc w:val="right"/>
              <w:rPr>
                <w:rFonts w:ascii="Century Gothic" w:hAnsi="Century Gothic"/>
              </w:rPr>
            </w:pPr>
            <w:r w:rsidRPr="000B3C80">
              <w:rPr>
                <w:rFonts w:ascii="Century Gothic" w:hAnsi="Century Gothic"/>
              </w:rPr>
              <w:t>0.2</w:t>
            </w:r>
          </w:p>
        </w:tc>
        <w:tc>
          <w:tcPr>
            <w:tcW w:w="1278" w:type="dxa"/>
          </w:tcPr>
          <w:p w:rsidR="0037661F" w:rsidRPr="000B3C80" w:rsidRDefault="0037661F" w:rsidP="008E3E32">
            <w:pPr>
              <w:jc w:val="right"/>
              <w:rPr>
                <w:rFonts w:ascii="Century Gothic" w:hAnsi="Century Gothic"/>
              </w:rPr>
            </w:pPr>
            <w:r w:rsidRPr="000B3C80">
              <w:rPr>
                <w:rFonts w:ascii="Century Gothic" w:hAnsi="Century Gothic"/>
              </w:rPr>
              <w:t>3</w:t>
            </w:r>
          </w:p>
        </w:tc>
        <w:tc>
          <w:tcPr>
            <w:tcW w:w="1299" w:type="dxa"/>
          </w:tcPr>
          <w:p w:rsidR="0037661F" w:rsidRPr="000B3C80" w:rsidRDefault="0037661F" w:rsidP="008E3E32">
            <w:pPr>
              <w:jc w:val="right"/>
              <w:rPr>
                <w:rFonts w:ascii="Century Gothic" w:hAnsi="Century Gothic"/>
              </w:rPr>
            </w:pPr>
            <w:r w:rsidRPr="000B3C80">
              <w:rPr>
                <w:rFonts w:ascii="Century Gothic" w:hAnsi="Century Gothic"/>
              </w:rPr>
              <w:t>1,554</w:t>
            </w:r>
          </w:p>
        </w:tc>
      </w:tr>
      <w:tr w:rsidR="0037661F" w:rsidRPr="000B3C80" w:rsidTr="0037661F">
        <w:tc>
          <w:tcPr>
            <w:tcW w:w="1342" w:type="dxa"/>
          </w:tcPr>
          <w:p w:rsidR="0037661F" w:rsidRPr="000B3C80" w:rsidRDefault="0037661F" w:rsidP="008E3E32">
            <w:pPr>
              <w:rPr>
                <w:rFonts w:ascii="Century Gothic" w:hAnsi="Century Gothic"/>
              </w:rPr>
            </w:pPr>
            <w:r w:rsidRPr="000B3C80">
              <w:rPr>
                <w:rFonts w:ascii="Century Gothic" w:hAnsi="Century Gothic"/>
              </w:rPr>
              <w:t>Faust</w:t>
            </w:r>
            <w:r w:rsidR="001F48F5">
              <w:rPr>
                <w:rFonts w:ascii="Century Gothic" w:hAnsi="Century Gothic"/>
              </w:rPr>
              <w:t xml:space="preserve"> Cabin</w:t>
            </w:r>
          </w:p>
        </w:tc>
        <w:tc>
          <w:tcPr>
            <w:tcW w:w="1306" w:type="dxa"/>
          </w:tcPr>
          <w:p w:rsidR="0037661F" w:rsidRPr="000B3C80" w:rsidRDefault="0037661F" w:rsidP="008E3E32">
            <w:pPr>
              <w:rPr>
                <w:rFonts w:ascii="Century Gothic" w:hAnsi="Century Gothic"/>
              </w:rPr>
            </w:pPr>
            <w:r w:rsidRPr="000B3C80">
              <w:rPr>
                <w:rFonts w:ascii="Century Gothic" w:hAnsi="Century Gothic"/>
              </w:rPr>
              <w:t>Stanislaus</w:t>
            </w:r>
          </w:p>
        </w:tc>
        <w:tc>
          <w:tcPr>
            <w:tcW w:w="1316" w:type="dxa"/>
          </w:tcPr>
          <w:p w:rsidR="0037661F" w:rsidRPr="000B3C80" w:rsidRDefault="0037661F" w:rsidP="008E3E32">
            <w:pPr>
              <w:rPr>
                <w:rFonts w:ascii="Century Gothic" w:hAnsi="Century Gothic"/>
              </w:rPr>
            </w:pPr>
            <w:r w:rsidRPr="000B3C80">
              <w:rPr>
                <w:rFonts w:ascii="Century Gothic" w:hAnsi="Century Gothic"/>
              </w:rPr>
              <w:t>Restored</w:t>
            </w:r>
          </w:p>
        </w:tc>
        <w:tc>
          <w:tcPr>
            <w:tcW w:w="1674" w:type="dxa"/>
          </w:tcPr>
          <w:p w:rsidR="0037661F" w:rsidRPr="000B3C80" w:rsidRDefault="0037661F" w:rsidP="008E3E32">
            <w:pPr>
              <w:rPr>
                <w:rFonts w:ascii="Century Gothic" w:hAnsi="Century Gothic"/>
              </w:rPr>
            </w:pPr>
            <w:r w:rsidRPr="000B3C80">
              <w:rPr>
                <w:rFonts w:ascii="Century Gothic" w:hAnsi="Century Gothic"/>
              </w:rPr>
              <w:t>Metamorphic</w:t>
            </w:r>
          </w:p>
        </w:tc>
        <w:tc>
          <w:tcPr>
            <w:tcW w:w="1361" w:type="dxa"/>
          </w:tcPr>
          <w:p w:rsidR="0037661F" w:rsidRPr="000B3C80" w:rsidRDefault="0037661F" w:rsidP="008E3E32">
            <w:pPr>
              <w:jc w:val="right"/>
              <w:rPr>
                <w:rFonts w:ascii="Century Gothic" w:hAnsi="Century Gothic"/>
              </w:rPr>
            </w:pPr>
            <w:r w:rsidRPr="000B3C80">
              <w:rPr>
                <w:rFonts w:ascii="Century Gothic" w:hAnsi="Century Gothic"/>
              </w:rPr>
              <w:t>0.4</w:t>
            </w:r>
          </w:p>
        </w:tc>
        <w:tc>
          <w:tcPr>
            <w:tcW w:w="1278" w:type="dxa"/>
          </w:tcPr>
          <w:p w:rsidR="0037661F" w:rsidRPr="000B3C80" w:rsidRDefault="0037661F" w:rsidP="008E3E32">
            <w:pPr>
              <w:jc w:val="right"/>
              <w:rPr>
                <w:rFonts w:ascii="Century Gothic" w:hAnsi="Century Gothic"/>
              </w:rPr>
            </w:pPr>
            <w:r w:rsidRPr="000B3C80">
              <w:rPr>
                <w:rFonts w:ascii="Century Gothic" w:hAnsi="Century Gothic"/>
              </w:rPr>
              <w:t>2</w:t>
            </w:r>
          </w:p>
        </w:tc>
        <w:tc>
          <w:tcPr>
            <w:tcW w:w="1299" w:type="dxa"/>
          </w:tcPr>
          <w:p w:rsidR="0037661F" w:rsidRPr="000B3C80" w:rsidRDefault="0037661F" w:rsidP="008E3E32">
            <w:pPr>
              <w:jc w:val="right"/>
              <w:rPr>
                <w:rFonts w:ascii="Century Gothic" w:hAnsi="Century Gothic"/>
              </w:rPr>
            </w:pPr>
            <w:r w:rsidRPr="000B3C80">
              <w:rPr>
                <w:rFonts w:ascii="Century Gothic" w:hAnsi="Century Gothic"/>
              </w:rPr>
              <w:t>1,646</w:t>
            </w:r>
          </w:p>
        </w:tc>
      </w:tr>
      <w:tr w:rsidR="0037661F" w:rsidRPr="000B3C80" w:rsidTr="0037661F">
        <w:tc>
          <w:tcPr>
            <w:tcW w:w="1342" w:type="dxa"/>
          </w:tcPr>
          <w:p w:rsidR="0037661F" w:rsidRPr="000B3C80" w:rsidRDefault="0037661F" w:rsidP="008E3E32">
            <w:pPr>
              <w:rPr>
                <w:rFonts w:ascii="Century Gothic" w:hAnsi="Century Gothic"/>
              </w:rPr>
            </w:pPr>
            <w:r w:rsidRPr="000B3C80">
              <w:rPr>
                <w:rFonts w:ascii="Century Gothic" w:hAnsi="Century Gothic"/>
              </w:rPr>
              <w:t>Trout Creek</w:t>
            </w:r>
          </w:p>
        </w:tc>
        <w:tc>
          <w:tcPr>
            <w:tcW w:w="1306" w:type="dxa"/>
          </w:tcPr>
          <w:p w:rsidR="0037661F" w:rsidRPr="000B3C80" w:rsidRDefault="0037661F" w:rsidP="008E3E32">
            <w:pPr>
              <w:rPr>
                <w:rFonts w:ascii="Century Gothic" w:hAnsi="Century Gothic"/>
              </w:rPr>
            </w:pPr>
            <w:r w:rsidRPr="000B3C80">
              <w:rPr>
                <w:rFonts w:ascii="Century Gothic" w:hAnsi="Century Gothic"/>
              </w:rPr>
              <w:t>Lake Tahoe Basin</w:t>
            </w:r>
          </w:p>
        </w:tc>
        <w:tc>
          <w:tcPr>
            <w:tcW w:w="1316" w:type="dxa"/>
          </w:tcPr>
          <w:p w:rsidR="0037661F" w:rsidRPr="000B3C80" w:rsidRDefault="0037661F" w:rsidP="008E3E32">
            <w:pPr>
              <w:rPr>
                <w:rFonts w:ascii="Century Gothic" w:hAnsi="Century Gothic"/>
              </w:rPr>
            </w:pPr>
            <w:r w:rsidRPr="000B3C80">
              <w:rPr>
                <w:rFonts w:ascii="Century Gothic" w:hAnsi="Century Gothic"/>
              </w:rPr>
              <w:t>Restored</w:t>
            </w:r>
          </w:p>
        </w:tc>
        <w:tc>
          <w:tcPr>
            <w:tcW w:w="1674" w:type="dxa"/>
          </w:tcPr>
          <w:p w:rsidR="0037661F" w:rsidRPr="000B3C80" w:rsidRDefault="0037661F" w:rsidP="008E3E32">
            <w:pPr>
              <w:rPr>
                <w:rFonts w:ascii="Century Gothic" w:hAnsi="Century Gothic"/>
              </w:rPr>
            </w:pPr>
            <w:r w:rsidRPr="000B3C80">
              <w:rPr>
                <w:rFonts w:ascii="Century Gothic" w:hAnsi="Century Gothic"/>
              </w:rPr>
              <w:t>Glaciated granite</w:t>
            </w:r>
          </w:p>
        </w:tc>
        <w:tc>
          <w:tcPr>
            <w:tcW w:w="1361" w:type="dxa"/>
          </w:tcPr>
          <w:p w:rsidR="0037661F" w:rsidRPr="000B3C80" w:rsidRDefault="0037661F" w:rsidP="008E3E32">
            <w:pPr>
              <w:jc w:val="right"/>
              <w:rPr>
                <w:rFonts w:ascii="Century Gothic" w:hAnsi="Century Gothic"/>
              </w:rPr>
            </w:pPr>
            <w:r w:rsidRPr="000B3C80">
              <w:rPr>
                <w:rFonts w:ascii="Century Gothic" w:hAnsi="Century Gothic"/>
              </w:rPr>
              <w:t>106</w:t>
            </w:r>
          </w:p>
        </w:tc>
        <w:tc>
          <w:tcPr>
            <w:tcW w:w="1278" w:type="dxa"/>
          </w:tcPr>
          <w:p w:rsidR="0037661F" w:rsidRPr="000B3C80" w:rsidRDefault="0037661F" w:rsidP="008E3E32">
            <w:pPr>
              <w:jc w:val="right"/>
              <w:rPr>
                <w:rFonts w:ascii="Century Gothic" w:hAnsi="Century Gothic"/>
              </w:rPr>
            </w:pPr>
            <w:r w:rsidRPr="000B3C80">
              <w:rPr>
                <w:rFonts w:ascii="Century Gothic" w:hAnsi="Century Gothic"/>
              </w:rPr>
              <w:t>22</w:t>
            </w:r>
          </w:p>
        </w:tc>
        <w:tc>
          <w:tcPr>
            <w:tcW w:w="1299" w:type="dxa"/>
          </w:tcPr>
          <w:p w:rsidR="0037661F" w:rsidRPr="000B3C80" w:rsidRDefault="0037661F" w:rsidP="008E3E32">
            <w:pPr>
              <w:jc w:val="right"/>
              <w:rPr>
                <w:rFonts w:ascii="Century Gothic" w:hAnsi="Century Gothic"/>
              </w:rPr>
            </w:pPr>
            <w:r w:rsidRPr="000B3C80">
              <w:rPr>
                <w:rFonts w:ascii="Century Gothic" w:hAnsi="Century Gothic"/>
              </w:rPr>
              <w:t>1,920</w:t>
            </w:r>
          </w:p>
        </w:tc>
      </w:tr>
      <w:tr w:rsidR="0037661F" w:rsidRPr="000B3C80" w:rsidTr="0037661F">
        <w:tc>
          <w:tcPr>
            <w:tcW w:w="1342" w:type="dxa"/>
          </w:tcPr>
          <w:p w:rsidR="0037661F" w:rsidRPr="000B3C80" w:rsidRDefault="0037661F" w:rsidP="008E3E32">
            <w:pPr>
              <w:rPr>
                <w:rFonts w:ascii="Century Gothic" w:hAnsi="Century Gothic"/>
              </w:rPr>
            </w:pPr>
            <w:r w:rsidRPr="000B3C80">
              <w:rPr>
                <w:rFonts w:ascii="Century Gothic" w:hAnsi="Century Gothic"/>
              </w:rPr>
              <w:t>Middle Perazzo</w:t>
            </w:r>
          </w:p>
        </w:tc>
        <w:tc>
          <w:tcPr>
            <w:tcW w:w="1306" w:type="dxa"/>
          </w:tcPr>
          <w:p w:rsidR="0037661F" w:rsidRPr="000B3C80" w:rsidRDefault="0037661F" w:rsidP="008E3E32">
            <w:pPr>
              <w:rPr>
                <w:rFonts w:ascii="Century Gothic" w:hAnsi="Century Gothic"/>
              </w:rPr>
            </w:pPr>
            <w:r w:rsidRPr="000B3C80">
              <w:rPr>
                <w:rFonts w:ascii="Century Gothic" w:hAnsi="Century Gothic"/>
              </w:rPr>
              <w:t>Tahoe</w:t>
            </w:r>
          </w:p>
        </w:tc>
        <w:tc>
          <w:tcPr>
            <w:tcW w:w="1316" w:type="dxa"/>
          </w:tcPr>
          <w:p w:rsidR="0037661F" w:rsidRPr="000B3C80" w:rsidRDefault="0037661F" w:rsidP="008E3E32">
            <w:pPr>
              <w:rPr>
                <w:rFonts w:ascii="Century Gothic" w:hAnsi="Century Gothic"/>
              </w:rPr>
            </w:pPr>
            <w:r w:rsidRPr="000B3C80">
              <w:rPr>
                <w:rFonts w:ascii="Century Gothic" w:hAnsi="Century Gothic"/>
              </w:rPr>
              <w:t>Restored</w:t>
            </w:r>
          </w:p>
        </w:tc>
        <w:tc>
          <w:tcPr>
            <w:tcW w:w="1674" w:type="dxa"/>
          </w:tcPr>
          <w:p w:rsidR="0037661F" w:rsidRPr="000B3C80" w:rsidRDefault="0037661F" w:rsidP="008E3E32">
            <w:pPr>
              <w:rPr>
                <w:rFonts w:ascii="Century Gothic" w:hAnsi="Century Gothic"/>
              </w:rPr>
            </w:pPr>
            <w:r w:rsidRPr="000B3C80">
              <w:rPr>
                <w:rFonts w:ascii="Century Gothic" w:hAnsi="Century Gothic"/>
              </w:rPr>
              <w:t>Volcanic</w:t>
            </w:r>
          </w:p>
        </w:tc>
        <w:tc>
          <w:tcPr>
            <w:tcW w:w="1361" w:type="dxa"/>
          </w:tcPr>
          <w:p w:rsidR="0037661F" w:rsidRPr="000B3C80" w:rsidRDefault="0037661F" w:rsidP="008E3E32">
            <w:pPr>
              <w:jc w:val="right"/>
              <w:rPr>
                <w:rFonts w:ascii="Century Gothic" w:hAnsi="Century Gothic"/>
              </w:rPr>
            </w:pPr>
            <w:r w:rsidRPr="000B3C80">
              <w:rPr>
                <w:rFonts w:ascii="Century Gothic" w:hAnsi="Century Gothic"/>
              </w:rPr>
              <w:t>88</w:t>
            </w:r>
          </w:p>
        </w:tc>
        <w:tc>
          <w:tcPr>
            <w:tcW w:w="1278" w:type="dxa"/>
          </w:tcPr>
          <w:p w:rsidR="0037661F" w:rsidRPr="000B3C80" w:rsidRDefault="0037661F" w:rsidP="008E3E32">
            <w:pPr>
              <w:jc w:val="right"/>
              <w:rPr>
                <w:rFonts w:ascii="Century Gothic" w:hAnsi="Century Gothic"/>
              </w:rPr>
            </w:pPr>
            <w:r w:rsidRPr="000B3C80">
              <w:rPr>
                <w:rFonts w:ascii="Century Gothic" w:hAnsi="Century Gothic"/>
              </w:rPr>
              <w:t>61</w:t>
            </w:r>
          </w:p>
        </w:tc>
        <w:tc>
          <w:tcPr>
            <w:tcW w:w="1299" w:type="dxa"/>
          </w:tcPr>
          <w:p w:rsidR="0037661F" w:rsidRPr="000B3C80" w:rsidRDefault="003110E3" w:rsidP="008E3E32">
            <w:pPr>
              <w:jc w:val="right"/>
              <w:rPr>
                <w:rFonts w:ascii="Century Gothic" w:hAnsi="Century Gothic"/>
              </w:rPr>
            </w:pPr>
            <w:r>
              <w:rPr>
                <w:rFonts w:ascii="Century Gothic" w:hAnsi="Century Gothic"/>
              </w:rPr>
              <w:t>2,226</w:t>
            </w:r>
          </w:p>
        </w:tc>
      </w:tr>
      <w:tr w:rsidR="0037661F" w:rsidRPr="000B3C80" w:rsidTr="0037661F">
        <w:tc>
          <w:tcPr>
            <w:tcW w:w="1342" w:type="dxa"/>
          </w:tcPr>
          <w:p w:rsidR="0037661F" w:rsidRPr="000B3C80" w:rsidRDefault="0037661F" w:rsidP="008E3E32">
            <w:pPr>
              <w:rPr>
                <w:rFonts w:ascii="Century Gothic" w:hAnsi="Century Gothic"/>
              </w:rPr>
            </w:pPr>
            <w:r w:rsidRPr="000B3C80">
              <w:rPr>
                <w:rFonts w:ascii="Century Gothic" w:hAnsi="Century Gothic"/>
              </w:rPr>
              <w:t>Lower Perazzo</w:t>
            </w:r>
          </w:p>
        </w:tc>
        <w:tc>
          <w:tcPr>
            <w:tcW w:w="1306" w:type="dxa"/>
          </w:tcPr>
          <w:p w:rsidR="0037661F" w:rsidRPr="000B3C80" w:rsidRDefault="0037661F" w:rsidP="008E3E32">
            <w:pPr>
              <w:rPr>
                <w:rFonts w:ascii="Century Gothic" w:hAnsi="Century Gothic"/>
              </w:rPr>
            </w:pPr>
            <w:r w:rsidRPr="000B3C80">
              <w:rPr>
                <w:rFonts w:ascii="Century Gothic" w:hAnsi="Century Gothic"/>
              </w:rPr>
              <w:t>Tahoe</w:t>
            </w:r>
          </w:p>
        </w:tc>
        <w:tc>
          <w:tcPr>
            <w:tcW w:w="1316" w:type="dxa"/>
          </w:tcPr>
          <w:p w:rsidR="0037661F" w:rsidRPr="000B3C80" w:rsidRDefault="0037661F" w:rsidP="008E3E32">
            <w:pPr>
              <w:rPr>
                <w:rFonts w:ascii="Century Gothic" w:hAnsi="Century Gothic"/>
              </w:rPr>
            </w:pPr>
            <w:r w:rsidRPr="000B3C80">
              <w:rPr>
                <w:rFonts w:ascii="Century Gothic" w:hAnsi="Century Gothic"/>
              </w:rPr>
              <w:t>Eroded</w:t>
            </w:r>
          </w:p>
        </w:tc>
        <w:tc>
          <w:tcPr>
            <w:tcW w:w="1674" w:type="dxa"/>
          </w:tcPr>
          <w:p w:rsidR="0037661F" w:rsidRPr="000B3C80" w:rsidRDefault="0037661F" w:rsidP="008E3E32">
            <w:pPr>
              <w:rPr>
                <w:rFonts w:ascii="Century Gothic" w:hAnsi="Century Gothic"/>
              </w:rPr>
            </w:pPr>
            <w:r w:rsidRPr="000B3C80">
              <w:rPr>
                <w:rFonts w:ascii="Century Gothic" w:hAnsi="Century Gothic"/>
              </w:rPr>
              <w:t>Volcanic</w:t>
            </w:r>
          </w:p>
        </w:tc>
        <w:tc>
          <w:tcPr>
            <w:tcW w:w="1361" w:type="dxa"/>
          </w:tcPr>
          <w:p w:rsidR="0037661F" w:rsidRPr="000B3C80" w:rsidRDefault="004B3E46" w:rsidP="008E3E32">
            <w:pPr>
              <w:jc w:val="right"/>
              <w:rPr>
                <w:rFonts w:ascii="Century Gothic" w:hAnsi="Century Gothic"/>
              </w:rPr>
            </w:pPr>
            <w:r>
              <w:rPr>
                <w:rFonts w:ascii="Century Gothic" w:hAnsi="Century Gothic"/>
              </w:rPr>
              <w:t>94</w:t>
            </w:r>
          </w:p>
        </w:tc>
        <w:tc>
          <w:tcPr>
            <w:tcW w:w="1278" w:type="dxa"/>
          </w:tcPr>
          <w:p w:rsidR="0037661F" w:rsidRPr="000B3C80" w:rsidRDefault="0037661F" w:rsidP="008E3E32">
            <w:pPr>
              <w:jc w:val="right"/>
              <w:rPr>
                <w:rFonts w:ascii="Century Gothic" w:hAnsi="Century Gothic"/>
              </w:rPr>
            </w:pPr>
            <w:r w:rsidRPr="000B3C80">
              <w:rPr>
                <w:rFonts w:ascii="Century Gothic" w:hAnsi="Century Gothic"/>
              </w:rPr>
              <w:t>15</w:t>
            </w:r>
          </w:p>
        </w:tc>
        <w:tc>
          <w:tcPr>
            <w:tcW w:w="1299" w:type="dxa"/>
          </w:tcPr>
          <w:p w:rsidR="0037661F" w:rsidRPr="000B3C80" w:rsidRDefault="003110E3" w:rsidP="008E3E32">
            <w:pPr>
              <w:jc w:val="right"/>
              <w:rPr>
                <w:rFonts w:ascii="Century Gothic" w:hAnsi="Century Gothic"/>
              </w:rPr>
            </w:pPr>
            <w:r>
              <w:rPr>
                <w:rFonts w:ascii="Century Gothic" w:hAnsi="Century Gothic"/>
              </w:rPr>
              <w:t>2,215</w:t>
            </w:r>
          </w:p>
        </w:tc>
      </w:tr>
      <w:tr w:rsidR="0037661F" w:rsidRPr="000B3C80" w:rsidTr="0037661F">
        <w:tc>
          <w:tcPr>
            <w:tcW w:w="1342" w:type="dxa"/>
          </w:tcPr>
          <w:p w:rsidR="0037661F" w:rsidRPr="000B3C80" w:rsidRDefault="0037661F" w:rsidP="008E3E32">
            <w:pPr>
              <w:rPr>
                <w:rFonts w:ascii="Century Gothic" w:hAnsi="Century Gothic"/>
              </w:rPr>
            </w:pPr>
            <w:r w:rsidRPr="000B3C80">
              <w:rPr>
                <w:rFonts w:ascii="Century Gothic" w:hAnsi="Century Gothic"/>
              </w:rPr>
              <w:t>Thompson</w:t>
            </w:r>
          </w:p>
        </w:tc>
        <w:tc>
          <w:tcPr>
            <w:tcW w:w="1306" w:type="dxa"/>
          </w:tcPr>
          <w:p w:rsidR="0037661F" w:rsidRPr="000B3C80" w:rsidRDefault="0037661F" w:rsidP="008E3E32">
            <w:pPr>
              <w:rPr>
                <w:rFonts w:ascii="Century Gothic" w:hAnsi="Century Gothic"/>
              </w:rPr>
            </w:pPr>
            <w:r w:rsidRPr="000B3C80">
              <w:rPr>
                <w:rFonts w:ascii="Century Gothic" w:hAnsi="Century Gothic"/>
              </w:rPr>
              <w:t>Plumas</w:t>
            </w:r>
          </w:p>
        </w:tc>
        <w:tc>
          <w:tcPr>
            <w:tcW w:w="1316" w:type="dxa"/>
          </w:tcPr>
          <w:p w:rsidR="0037661F" w:rsidRPr="000B3C80" w:rsidRDefault="0037661F" w:rsidP="008E3E32">
            <w:pPr>
              <w:rPr>
                <w:rFonts w:ascii="Century Gothic" w:hAnsi="Century Gothic"/>
              </w:rPr>
            </w:pPr>
            <w:r w:rsidRPr="000B3C80">
              <w:rPr>
                <w:rFonts w:ascii="Century Gothic" w:hAnsi="Century Gothic"/>
              </w:rPr>
              <w:t>Eroded</w:t>
            </w:r>
          </w:p>
        </w:tc>
        <w:tc>
          <w:tcPr>
            <w:tcW w:w="1674" w:type="dxa"/>
          </w:tcPr>
          <w:p w:rsidR="0037661F" w:rsidRPr="000B3C80" w:rsidRDefault="0037661F" w:rsidP="008E3E32">
            <w:pPr>
              <w:rPr>
                <w:rFonts w:ascii="Century Gothic" w:hAnsi="Century Gothic"/>
              </w:rPr>
            </w:pPr>
            <w:r w:rsidRPr="000B3C80">
              <w:rPr>
                <w:rFonts w:ascii="Century Gothic" w:hAnsi="Century Gothic"/>
              </w:rPr>
              <w:t>Volcanic</w:t>
            </w:r>
          </w:p>
        </w:tc>
        <w:tc>
          <w:tcPr>
            <w:tcW w:w="1361" w:type="dxa"/>
          </w:tcPr>
          <w:p w:rsidR="0037661F" w:rsidRPr="000B3C80" w:rsidRDefault="0037661F" w:rsidP="008E3E32">
            <w:pPr>
              <w:jc w:val="right"/>
              <w:rPr>
                <w:rFonts w:ascii="Century Gothic" w:hAnsi="Century Gothic"/>
              </w:rPr>
            </w:pPr>
            <w:r w:rsidRPr="000B3C80">
              <w:rPr>
                <w:rFonts w:ascii="Century Gothic" w:hAnsi="Century Gothic"/>
              </w:rPr>
              <w:t>10</w:t>
            </w:r>
          </w:p>
        </w:tc>
        <w:tc>
          <w:tcPr>
            <w:tcW w:w="1278" w:type="dxa"/>
          </w:tcPr>
          <w:p w:rsidR="0037661F" w:rsidRPr="000B3C80" w:rsidRDefault="0037661F" w:rsidP="008E3E32">
            <w:pPr>
              <w:jc w:val="right"/>
              <w:rPr>
                <w:rFonts w:ascii="Century Gothic" w:hAnsi="Century Gothic"/>
              </w:rPr>
            </w:pPr>
            <w:r w:rsidRPr="000B3C80">
              <w:rPr>
                <w:rFonts w:ascii="Century Gothic" w:hAnsi="Century Gothic"/>
              </w:rPr>
              <w:t>20</w:t>
            </w:r>
          </w:p>
        </w:tc>
        <w:tc>
          <w:tcPr>
            <w:tcW w:w="1299" w:type="dxa"/>
          </w:tcPr>
          <w:p w:rsidR="0037661F" w:rsidRPr="000B3C80" w:rsidRDefault="0037661F" w:rsidP="008E3E32">
            <w:pPr>
              <w:jc w:val="right"/>
              <w:rPr>
                <w:rFonts w:ascii="Century Gothic" w:hAnsi="Century Gothic"/>
              </w:rPr>
            </w:pPr>
            <w:r w:rsidRPr="000B3C80">
              <w:rPr>
                <w:rFonts w:ascii="Century Gothic" w:hAnsi="Century Gothic"/>
              </w:rPr>
              <w:t>1,676</w:t>
            </w:r>
          </w:p>
        </w:tc>
      </w:tr>
      <w:tr w:rsidR="0037661F" w:rsidRPr="000B3C80" w:rsidTr="0037661F">
        <w:tc>
          <w:tcPr>
            <w:tcW w:w="1342" w:type="dxa"/>
          </w:tcPr>
          <w:p w:rsidR="0037661F" w:rsidRPr="000B3C80" w:rsidRDefault="0037661F" w:rsidP="008E3E32">
            <w:pPr>
              <w:rPr>
                <w:rFonts w:ascii="Century Gothic" w:hAnsi="Century Gothic"/>
              </w:rPr>
            </w:pPr>
            <w:r w:rsidRPr="000B3C80">
              <w:rPr>
                <w:rFonts w:ascii="Century Gothic" w:hAnsi="Century Gothic"/>
              </w:rPr>
              <w:t>Big Flat</w:t>
            </w:r>
          </w:p>
        </w:tc>
        <w:tc>
          <w:tcPr>
            <w:tcW w:w="1306" w:type="dxa"/>
          </w:tcPr>
          <w:p w:rsidR="0037661F" w:rsidRPr="000B3C80" w:rsidRDefault="0037661F" w:rsidP="008E3E32">
            <w:pPr>
              <w:rPr>
                <w:rFonts w:ascii="Century Gothic" w:hAnsi="Century Gothic"/>
              </w:rPr>
            </w:pPr>
            <w:r w:rsidRPr="000B3C80">
              <w:rPr>
                <w:rFonts w:ascii="Century Gothic" w:hAnsi="Century Gothic"/>
              </w:rPr>
              <w:t>Plumas</w:t>
            </w:r>
          </w:p>
        </w:tc>
        <w:tc>
          <w:tcPr>
            <w:tcW w:w="1316" w:type="dxa"/>
          </w:tcPr>
          <w:p w:rsidR="0037661F" w:rsidRPr="000B3C80" w:rsidRDefault="0037661F" w:rsidP="008E3E32">
            <w:pPr>
              <w:rPr>
                <w:rFonts w:ascii="Century Gothic" w:hAnsi="Century Gothic"/>
              </w:rPr>
            </w:pPr>
            <w:r w:rsidRPr="000B3C80">
              <w:rPr>
                <w:rFonts w:ascii="Century Gothic" w:hAnsi="Century Gothic"/>
              </w:rPr>
              <w:t>Restored</w:t>
            </w:r>
          </w:p>
        </w:tc>
        <w:tc>
          <w:tcPr>
            <w:tcW w:w="1674" w:type="dxa"/>
          </w:tcPr>
          <w:p w:rsidR="0037661F" w:rsidRPr="000B3C80" w:rsidRDefault="0037661F" w:rsidP="008E3E32">
            <w:pPr>
              <w:rPr>
                <w:rFonts w:ascii="Century Gothic" w:hAnsi="Century Gothic"/>
              </w:rPr>
            </w:pPr>
            <w:r w:rsidRPr="000B3C80">
              <w:rPr>
                <w:rFonts w:ascii="Century Gothic" w:hAnsi="Century Gothic"/>
              </w:rPr>
              <w:t>Volcanic</w:t>
            </w:r>
          </w:p>
        </w:tc>
        <w:tc>
          <w:tcPr>
            <w:tcW w:w="1361" w:type="dxa"/>
          </w:tcPr>
          <w:p w:rsidR="0037661F" w:rsidRPr="000B3C80" w:rsidRDefault="0037661F" w:rsidP="008E3E32">
            <w:pPr>
              <w:jc w:val="right"/>
              <w:rPr>
                <w:rFonts w:ascii="Century Gothic" w:hAnsi="Century Gothic"/>
              </w:rPr>
            </w:pPr>
            <w:r w:rsidRPr="000B3C80">
              <w:rPr>
                <w:rFonts w:ascii="Century Gothic" w:hAnsi="Century Gothic"/>
              </w:rPr>
              <w:t>39</w:t>
            </w:r>
          </w:p>
        </w:tc>
        <w:tc>
          <w:tcPr>
            <w:tcW w:w="1278" w:type="dxa"/>
          </w:tcPr>
          <w:p w:rsidR="0037661F" w:rsidRPr="000B3C80" w:rsidRDefault="0037661F" w:rsidP="008E3E32">
            <w:pPr>
              <w:jc w:val="right"/>
              <w:rPr>
                <w:rFonts w:ascii="Century Gothic" w:hAnsi="Century Gothic"/>
              </w:rPr>
            </w:pPr>
            <w:r w:rsidRPr="000B3C80">
              <w:rPr>
                <w:rFonts w:ascii="Century Gothic" w:hAnsi="Century Gothic"/>
              </w:rPr>
              <w:t>9</w:t>
            </w:r>
          </w:p>
        </w:tc>
        <w:tc>
          <w:tcPr>
            <w:tcW w:w="1299" w:type="dxa"/>
          </w:tcPr>
          <w:p w:rsidR="0037661F" w:rsidRPr="000B3C80" w:rsidRDefault="0037661F" w:rsidP="008E3E32">
            <w:pPr>
              <w:jc w:val="right"/>
              <w:rPr>
                <w:rFonts w:ascii="Century Gothic" w:hAnsi="Century Gothic"/>
              </w:rPr>
            </w:pPr>
            <w:r w:rsidRPr="000B3C80">
              <w:rPr>
                <w:rFonts w:ascii="Century Gothic" w:hAnsi="Century Gothic"/>
              </w:rPr>
              <w:t>1,753</w:t>
            </w:r>
          </w:p>
        </w:tc>
      </w:tr>
    </w:tbl>
    <w:p w:rsidR="005861E9" w:rsidRDefault="005861E9" w:rsidP="005861E9">
      <w:pPr>
        <w:spacing w:after="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5861E9" w:rsidRPr="000B3C80" w:rsidRDefault="005861E9" w:rsidP="005861E9">
      <w:pPr>
        <w:spacing w:after="0"/>
        <w:rPr>
          <w:rFonts w:ascii="Century Gothic" w:hAnsi="Century Gothic"/>
          <w:b/>
        </w:rPr>
      </w:pPr>
      <w:r>
        <w:rPr>
          <w:rFonts w:ascii="Century Gothic" w:hAnsi="Century Gothic"/>
          <w:b/>
        </w:rPr>
        <w:t xml:space="preserve">Table 6: </w:t>
      </w:r>
      <w:r w:rsidR="00EA3F10">
        <w:rPr>
          <w:rFonts w:ascii="Century Gothic" w:hAnsi="Century Gothic"/>
          <w:b/>
        </w:rPr>
        <w:t xml:space="preserve">May snowpack conditions, 2011 to 2013, </w:t>
      </w:r>
      <w:r>
        <w:rPr>
          <w:rFonts w:ascii="Century Gothic" w:hAnsi="Century Gothic"/>
          <w:b/>
        </w:rPr>
        <w:t xml:space="preserve">for </w:t>
      </w:r>
      <w:r w:rsidR="004C6715">
        <w:rPr>
          <w:rFonts w:ascii="Century Gothic" w:hAnsi="Century Gothic"/>
          <w:b/>
        </w:rPr>
        <w:t xml:space="preserve">the major </w:t>
      </w:r>
      <w:r>
        <w:rPr>
          <w:rFonts w:ascii="Century Gothic" w:hAnsi="Century Gothic"/>
          <w:b/>
        </w:rPr>
        <w:t xml:space="preserve">watersheds in which meadows used for </w:t>
      </w:r>
      <w:r w:rsidR="00F133A7">
        <w:rPr>
          <w:rFonts w:ascii="Century Gothic" w:hAnsi="Century Gothic"/>
          <w:b/>
        </w:rPr>
        <w:t>groundwater balances</w:t>
      </w:r>
      <w:r>
        <w:rPr>
          <w:rFonts w:ascii="Century Gothic" w:hAnsi="Century Gothic"/>
          <w:b/>
        </w:rPr>
        <w:t xml:space="preserve"> are located, as percentages of long-term average conditions (from California Department of Water Resources)</w:t>
      </w:r>
    </w:p>
    <w:p w:rsidR="005861E9" w:rsidRPr="000B3C80" w:rsidRDefault="005861E9" w:rsidP="005861E9">
      <w:pPr>
        <w:spacing w:after="0"/>
        <w:rPr>
          <w:rFonts w:ascii="Century Gothic" w:hAnsi="Century Gothic"/>
        </w:rPr>
      </w:pPr>
    </w:p>
    <w:tbl>
      <w:tblPr>
        <w:tblStyle w:val="TableGrid"/>
        <w:tblW w:w="0" w:type="auto"/>
        <w:tblLook w:val="04A0" w:firstRow="1" w:lastRow="0" w:firstColumn="1" w:lastColumn="0" w:noHBand="0" w:noVBand="1"/>
      </w:tblPr>
      <w:tblGrid>
        <w:gridCol w:w="1342"/>
        <w:gridCol w:w="1304"/>
        <w:gridCol w:w="2502"/>
        <w:gridCol w:w="990"/>
        <w:gridCol w:w="1080"/>
        <w:gridCol w:w="1069"/>
      </w:tblGrid>
      <w:tr w:rsidR="005861E9" w:rsidRPr="000B3C80" w:rsidTr="00CF77E2">
        <w:tc>
          <w:tcPr>
            <w:tcW w:w="1342" w:type="dxa"/>
          </w:tcPr>
          <w:p w:rsidR="005861E9" w:rsidRPr="000B3C80" w:rsidRDefault="005861E9" w:rsidP="00695A57">
            <w:pPr>
              <w:rPr>
                <w:rFonts w:ascii="Century Gothic" w:hAnsi="Century Gothic"/>
                <w:b/>
              </w:rPr>
            </w:pPr>
            <w:r w:rsidRPr="000B3C80">
              <w:rPr>
                <w:rFonts w:ascii="Century Gothic" w:hAnsi="Century Gothic"/>
                <w:b/>
              </w:rPr>
              <w:t>Meadow</w:t>
            </w:r>
          </w:p>
        </w:tc>
        <w:tc>
          <w:tcPr>
            <w:tcW w:w="1304" w:type="dxa"/>
          </w:tcPr>
          <w:p w:rsidR="005861E9" w:rsidRPr="000B3C80" w:rsidRDefault="005861E9" w:rsidP="00695A57">
            <w:pPr>
              <w:rPr>
                <w:rFonts w:ascii="Century Gothic" w:hAnsi="Century Gothic"/>
                <w:b/>
              </w:rPr>
            </w:pPr>
            <w:r w:rsidRPr="000B3C80">
              <w:rPr>
                <w:rFonts w:ascii="Century Gothic" w:hAnsi="Century Gothic"/>
                <w:b/>
              </w:rPr>
              <w:t>National Forest</w:t>
            </w:r>
          </w:p>
        </w:tc>
        <w:tc>
          <w:tcPr>
            <w:tcW w:w="2502" w:type="dxa"/>
          </w:tcPr>
          <w:p w:rsidR="005861E9" w:rsidRPr="000B3C80" w:rsidRDefault="005861E9" w:rsidP="00695A57">
            <w:pPr>
              <w:rPr>
                <w:rFonts w:ascii="Century Gothic" w:hAnsi="Century Gothic"/>
                <w:b/>
              </w:rPr>
            </w:pPr>
            <w:r>
              <w:rPr>
                <w:rFonts w:ascii="Century Gothic" w:hAnsi="Century Gothic"/>
                <w:b/>
              </w:rPr>
              <w:t>Watershed</w:t>
            </w:r>
          </w:p>
        </w:tc>
        <w:tc>
          <w:tcPr>
            <w:tcW w:w="990" w:type="dxa"/>
          </w:tcPr>
          <w:p w:rsidR="005861E9" w:rsidRPr="000B3C80" w:rsidRDefault="005861E9" w:rsidP="00695A57">
            <w:pPr>
              <w:rPr>
                <w:rFonts w:ascii="Century Gothic" w:hAnsi="Century Gothic"/>
                <w:b/>
              </w:rPr>
            </w:pPr>
            <w:r>
              <w:rPr>
                <w:rFonts w:ascii="Century Gothic" w:hAnsi="Century Gothic"/>
                <w:b/>
              </w:rPr>
              <w:t>2011</w:t>
            </w:r>
          </w:p>
        </w:tc>
        <w:tc>
          <w:tcPr>
            <w:tcW w:w="1080" w:type="dxa"/>
          </w:tcPr>
          <w:p w:rsidR="005861E9" w:rsidRPr="000B3C80" w:rsidRDefault="005861E9" w:rsidP="00695A57">
            <w:pPr>
              <w:rPr>
                <w:rFonts w:ascii="Century Gothic" w:hAnsi="Century Gothic"/>
                <w:b/>
              </w:rPr>
            </w:pPr>
            <w:r>
              <w:rPr>
                <w:rFonts w:ascii="Century Gothic" w:hAnsi="Century Gothic"/>
                <w:b/>
              </w:rPr>
              <w:t>2012</w:t>
            </w:r>
          </w:p>
        </w:tc>
        <w:tc>
          <w:tcPr>
            <w:tcW w:w="1069" w:type="dxa"/>
          </w:tcPr>
          <w:p w:rsidR="005861E9" w:rsidRPr="000B3C80" w:rsidRDefault="005861E9" w:rsidP="00695A57">
            <w:pPr>
              <w:rPr>
                <w:rFonts w:ascii="Century Gothic" w:hAnsi="Century Gothic"/>
                <w:b/>
              </w:rPr>
            </w:pPr>
            <w:r>
              <w:rPr>
                <w:rFonts w:ascii="Century Gothic" w:hAnsi="Century Gothic"/>
                <w:b/>
              </w:rPr>
              <w:t>2013</w:t>
            </w:r>
          </w:p>
        </w:tc>
      </w:tr>
      <w:tr w:rsidR="000369AF" w:rsidRPr="000B3C80" w:rsidTr="00CF77E2">
        <w:tc>
          <w:tcPr>
            <w:tcW w:w="1342" w:type="dxa"/>
          </w:tcPr>
          <w:p w:rsidR="000369AF" w:rsidRPr="000B3C80" w:rsidRDefault="000369AF" w:rsidP="00695A57">
            <w:pPr>
              <w:rPr>
                <w:rFonts w:ascii="Century Gothic" w:hAnsi="Century Gothic"/>
              </w:rPr>
            </w:pPr>
            <w:r>
              <w:rPr>
                <w:rFonts w:ascii="Century Gothic" w:hAnsi="Century Gothic"/>
              </w:rPr>
              <w:t>M14</w:t>
            </w:r>
          </w:p>
        </w:tc>
        <w:tc>
          <w:tcPr>
            <w:tcW w:w="1304" w:type="dxa"/>
          </w:tcPr>
          <w:p w:rsidR="000369AF" w:rsidRPr="000B3C80" w:rsidRDefault="000369AF" w:rsidP="00695A57">
            <w:pPr>
              <w:rPr>
                <w:rFonts w:ascii="Century Gothic" w:hAnsi="Century Gothic"/>
              </w:rPr>
            </w:pPr>
            <w:r>
              <w:rPr>
                <w:rFonts w:ascii="Century Gothic" w:hAnsi="Century Gothic"/>
              </w:rPr>
              <w:t>Sierra</w:t>
            </w:r>
          </w:p>
        </w:tc>
        <w:tc>
          <w:tcPr>
            <w:tcW w:w="2502" w:type="dxa"/>
          </w:tcPr>
          <w:p w:rsidR="000369AF" w:rsidRPr="000B3C80" w:rsidRDefault="000369AF" w:rsidP="00695A57">
            <w:pPr>
              <w:rPr>
                <w:rFonts w:ascii="Century Gothic" w:hAnsi="Century Gothic"/>
              </w:rPr>
            </w:pPr>
            <w:r>
              <w:rPr>
                <w:rFonts w:ascii="Century Gothic" w:hAnsi="Century Gothic"/>
              </w:rPr>
              <w:t>San Joaquin</w:t>
            </w:r>
          </w:p>
        </w:tc>
        <w:tc>
          <w:tcPr>
            <w:tcW w:w="990" w:type="dxa"/>
          </w:tcPr>
          <w:p w:rsidR="000369AF" w:rsidRPr="000B3C80" w:rsidRDefault="000369AF" w:rsidP="00695A57">
            <w:pPr>
              <w:rPr>
                <w:rFonts w:ascii="Century Gothic" w:hAnsi="Century Gothic"/>
              </w:rPr>
            </w:pPr>
            <w:r>
              <w:rPr>
                <w:rFonts w:ascii="Century Gothic" w:hAnsi="Century Gothic"/>
              </w:rPr>
              <w:t>197%</w:t>
            </w:r>
          </w:p>
        </w:tc>
        <w:tc>
          <w:tcPr>
            <w:tcW w:w="1080" w:type="dxa"/>
          </w:tcPr>
          <w:p w:rsidR="000369AF" w:rsidRPr="000B3C80" w:rsidRDefault="000369AF" w:rsidP="00695A57">
            <w:pPr>
              <w:jc w:val="right"/>
              <w:rPr>
                <w:rFonts w:ascii="Century Gothic" w:hAnsi="Century Gothic"/>
              </w:rPr>
            </w:pPr>
            <w:r>
              <w:rPr>
                <w:rFonts w:ascii="Century Gothic" w:hAnsi="Century Gothic"/>
              </w:rPr>
              <w:t>24%</w:t>
            </w:r>
          </w:p>
        </w:tc>
        <w:tc>
          <w:tcPr>
            <w:tcW w:w="1069" w:type="dxa"/>
          </w:tcPr>
          <w:p w:rsidR="000369AF" w:rsidRPr="000B3C80" w:rsidRDefault="000369AF" w:rsidP="00695A57">
            <w:pPr>
              <w:jc w:val="right"/>
              <w:rPr>
                <w:rFonts w:ascii="Century Gothic" w:hAnsi="Century Gothic"/>
              </w:rPr>
            </w:pPr>
            <w:r>
              <w:rPr>
                <w:rFonts w:ascii="Century Gothic" w:hAnsi="Century Gothic"/>
              </w:rPr>
              <w:t>24%</w:t>
            </w:r>
          </w:p>
        </w:tc>
      </w:tr>
      <w:tr w:rsidR="000369AF" w:rsidRPr="000B3C80" w:rsidTr="00CF77E2">
        <w:tc>
          <w:tcPr>
            <w:tcW w:w="1342" w:type="dxa"/>
          </w:tcPr>
          <w:p w:rsidR="000369AF" w:rsidRPr="000B3C80" w:rsidRDefault="000369AF" w:rsidP="00695A57">
            <w:pPr>
              <w:rPr>
                <w:rFonts w:ascii="Century Gothic" w:hAnsi="Century Gothic"/>
              </w:rPr>
            </w:pPr>
            <w:r>
              <w:rPr>
                <w:rFonts w:ascii="Century Gothic" w:hAnsi="Century Gothic"/>
              </w:rPr>
              <w:t>M20</w:t>
            </w:r>
          </w:p>
        </w:tc>
        <w:tc>
          <w:tcPr>
            <w:tcW w:w="1304" w:type="dxa"/>
          </w:tcPr>
          <w:p w:rsidR="000369AF" w:rsidRPr="000B3C80" w:rsidRDefault="000369AF" w:rsidP="00695A57">
            <w:pPr>
              <w:rPr>
                <w:rFonts w:ascii="Century Gothic" w:hAnsi="Century Gothic"/>
              </w:rPr>
            </w:pPr>
            <w:r>
              <w:rPr>
                <w:rFonts w:ascii="Century Gothic" w:hAnsi="Century Gothic"/>
              </w:rPr>
              <w:t>Sierra</w:t>
            </w:r>
          </w:p>
        </w:tc>
        <w:tc>
          <w:tcPr>
            <w:tcW w:w="2502" w:type="dxa"/>
          </w:tcPr>
          <w:p w:rsidR="000369AF" w:rsidRPr="000B3C80" w:rsidRDefault="000369AF" w:rsidP="00695A57">
            <w:pPr>
              <w:rPr>
                <w:rFonts w:ascii="Century Gothic" w:hAnsi="Century Gothic"/>
              </w:rPr>
            </w:pPr>
            <w:r>
              <w:rPr>
                <w:rFonts w:ascii="Century Gothic" w:hAnsi="Century Gothic"/>
              </w:rPr>
              <w:t>San Joaquin</w:t>
            </w:r>
          </w:p>
        </w:tc>
        <w:tc>
          <w:tcPr>
            <w:tcW w:w="990" w:type="dxa"/>
          </w:tcPr>
          <w:p w:rsidR="000369AF" w:rsidRPr="000B3C80" w:rsidRDefault="000369AF" w:rsidP="00695A57">
            <w:pPr>
              <w:rPr>
                <w:rFonts w:ascii="Century Gothic" w:hAnsi="Century Gothic"/>
              </w:rPr>
            </w:pPr>
            <w:r>
              <w:rPr>
                <w:rFonts w:ascii="Century Gothic" w:hAnsi="Century Gothic"/>
              </w:rPr>
              <w:t>197%</w:t>
            </w:r>
          </w:p>
        </w:tc>
        <w:tc>
          <w:tcPr>
            <w:tcW w:w="1080" w:type="dxa"/>
          </w:tcPr>
          <w:p w:rsidR="000369AF" w:rsidRPr="000B3C80" w:rsidRDefault="000369AF" w:rsidP="00695A57">
            <w:pPr>
              <w:jc w:val="right"/>
              <w:rPr>
                <w:rFonts w:ascii="Century Gothic" w:hAnsi="Century Gothic"/>
              </w:rPr>
            </w:pPr>
            <w:r>
              <w:rPr>
                <w:rFonts w:ascii="Century Gothic" w:hAnsi="Century Gothic"/>
              </w:rPr>
              <w:t>24%</w:t>
            </w:r>
          </w:p>
        </w:tc>
        <w:tc>
          <w:tcPr>
            <w:tcW w:w="1069" w:type="dxa"/>
          </w:tcPr>
          <w:p w:rsidR="000369AF" w:rsidRPr="000B3C80" w:rsidRDefault="000369AF" w:rsidP="00695A57">
            <w:pPr>
              <w:jc w:val="right"/>
              <w:rPr>
                <w:rFonts w:ascii="Century Gothic" w:hAnsi="Century Gothic"/>
              </w:rPr>
            </w:pPr>
            <w:r>
              <w:rPr>
                <w:rFonts w:ascii="Century Gothic" w:hAnsi="Century Gothic"/>
              </w:rPr>
              <w:t>24%</w:t>
            </w:r>
          </w:p>
        </w:tc>
      </w:tr>
      <w:tr w:rsidR="000369AF" w:rsidRPr="000B3C80" w:rsidTr="00CF77E2">
        <w:tc>
          <w:tcPr>
            <w:tcW w:w="1342" w:type="dxa"/>
          </w:tcPr>
          <w:p w:rsidR="000369AF" w:rsidRPr="000B3C80" w:rsidRDefault="000369AF" w:rsidP="00695A57">
            <w:pPr>
              <w:rPr>
                <w:rFonts w:ascii="Century Gothic" w:hAnsi="Century Gothic"/>
              </w:rPr>
            </w:pPr>
            <w:r w:rsidRPr="000B3C80">
              <w:rPr>
                <w:rFonts w:ascii="Century Gothic" w:hAnsi="Century Gothic"/>
              </w:rPr>
              <w:t>Round</w:t>
            </w:r>
          </w:p>
        </w:tc>
        <w:tc>
          <w:tcPr>
            <w:tcW w:w="1304" w:type="dxa"/>
          </w:tcPr>
          <w:p w:rsidR="000369AF" w:rsidRPr="000B3C80" w:rsidRDefault="000369AF" w:rsidP="00695A57">
            <w:pPr>
              <w:rPr>
                <w:rFonts w:ascii="Century Gothic" w:hAnsi="Century Gothic"/>
              </w:rPr>
            </w:pPr>
            <w:r w:rsidRPr="000B3C80">
              <w:rPr>
                <w:rFonts w:ascii="Century Gothic" w:hAnsi="Century Gothic"/>
              </w:rPr>
              <w:t>Stanislaus</w:t>
            </w:r>
          </w:p>
        </w:tc>
        <w:tc>
          <w:tcPr>
            <w:tcW w:w="2502" w:type="dxa"/>
          </w:tcPr>
          <w:p w:rsidR="000369AF" w:rsidRPr="000B3C80" w:rsidRDefault="000369AF" w:rsidP="00695A57">
            <w:pPr>
              <w:rPr>
                <w:rFonts w:ascii="Century Gothic" w:hAnsi="Century Gothic"/>
              </w:rPr>
            </w:pPr>
            <w:r>
              <w:rPr>
                <w:rFonts w:ascii="Century Gothic" w:hAnsi="Century Gothic"/>
              </w:rPr>
              <w:t>Tuolumne</w:t>
            </w:r>
          </w:p>
        </w:tc>
        <w:tc>
          <w:tcPr>
            <w:tcW w:w="990" w:type="dxa"/>
          </w:tcPr>
          <w:p w:rsidR="000369AF" w:rsidRPr="000B3C80" w:rsidRDefault="000369AF" w:rsidP="00695A57">
            <w:pPr>
              <w:rPr>
                <w:rFonts w:ascii="Century Gothic" w:hAnsi="Century Gothic"/>
              </w:rPr>
            </w:pPr>
            <w:r>
              <w:rPr>
                <w:rFonts w:ascii="Century Gothic" w:hAnsi="Century Gothic"/>
              </w:rPr>
              <w:t>184%</w:t>
            </w:r>
          </w:p>
        </w:tc>
        <w:tc>
          <w:tcPr>
            <w:tcW w:w="1080" w:type="dxa"/>
          </w:tcPr>
          <w:p w:rsidR="000369AF" w:rsidRPr="000B3C80" w:rsidRDefault="000369AF" w:rsidP="00695A57">
            <w:pPr>
              <w:jc w:val="right"/>
              <w:rPr>
                <w:rFonts w:ascii="Century Gothic" w:hAnsi="Century Gothic"/>
              </w:rPr>
            </w:pPr>
            <w:r>
              <w:rPr>
                <w:rFonts w:ascii="Century Gothic" w:hAnsi="Century Gothic"/>
              </w:rPr>
              <w:t>26%</w:t>
            </w:r>
          </w:p>
        </w:tc>
        <w:tc>
          <w:tcPr>
            <w:tcW w:w="1069" w:type="dxa"/>
          </w:tcPr>
          <w:p w:rsidR="000369AF" w:rsidRPr="000B3C80" w:rsidRDefault="000369AF" w:rsidP="00695A57">
            <w:pPr>
              <w:jc w:val="right"/>
              <w:rPr>
                <w:rFonts w:ascii="Century Gothic" w:hAnsi="Century Gothic"/>
              </w:rPr>
            </w:pPr>
            <w:r>
              <w:rPr>
                <w:rFonts w:ascii="Century Gothic" w:hAnsi="Century Gothic"/>
              </w:rPr>
              <w:t>31%</w:t>
            </w:r>
          </w:p>
        </w:tc>
      </w:tr>
      <w:tr w:rsidR="000369AF" w:rsidRPr="000B3C80" w:rsidTr="00CF77E2">
        <w:tc>
          <w:tcPr>
            <w:tcW w:w="1342" w:type="dxa"/>
          </w:tcPr>
          <w:p w:rsidR="000369AF" w:rsidRPr="000B3C80" w:rsidRDefault="000369AF" w:rsidP="00695A57">
            <w:pPr>
              <w:rPr>
                <w:rFonts w:ascii="Century Gothic" w:hAnsi="Century Gothic"/>
              </w:rPr>
            </w:pPr>
            <w:r w:rsidRPr="000B3C80">
              <w:rPr>
                <w:rFonts w:ascii="Century Gothic" w:hAnsi="Century Gothic"/>
              </w:rPr>
              <w:t>Wolfin</w:t>
            </w:r>
          </w:p>
        </w:tc>
        <w:tc>
          <w:tcPr>
            <w:tcW w:w="1304" w:type="dxa"/>
          </w:tcPr>
          <w:p w:rsidR="000369AF" w:rsidRPr="000B3C80" w:rsidRDefault="000369AF" w:rsidP="00695A57">
            <w:pPr>
              <w:rPr>
                <w:rFonts w:ascii="Century Gothic" w:hAnsi="Century Gothic"/>
              </w:rPr>
            </w:pPr>
            <w:r w:rsidRPr="000B3C80">
              <w:rPr>
                <w:rFonts w:ascii="Century Gothic" w:hAnsi="Century Gothic"/>
              </w:rPr>
              <w:t>Stanislaus</w:t>
            </w:r>
          </w:p>
        </w:tc>
        <w:tc>
          <w:tcPr>
            <w:tcW w:w="2502" w:type="dxa"/>
          </w:tcPr>
          <w:p w:rsidR="000369AF" w:rsidRPr="000B3C80" w:rsidRDefault="000369AF" w:rsidP="00695A57">
            <w:pPr>
              <w:rPr>
                <w:rFonts w:ascii="Century Gothic" w:hAnsi="Century Gothic"/>
              </w:rPr>
            </w:pPr>
            <w:r>
              <w:rPr>
                <w:rFonts w:ascii="Century Gothic" w:hAnsi="Century Gothic"/>
              </w:rPr>
              <w:t>Tuolumne</w:t>
            </w:r>
          </w:p>
        </w:tc>
        <w:tc>
          <w:tcPr>
            <w:tcW w:w="990" w:type="dxa"/>
          </w:tcPr>
          <w:p w:rsidR="000369AF" w:rsidRPr="000B3C80" w:rsidRDefault="000369AF" w:rsidP="00695A57">
            <w:pPr>
              <w:rPr>
                <w:rFonts w:ascii="Century Gothic" w:hAnsi="Century Gothic"/>
              </w:rPr>
            </w:pPr>
            <w:r>
              <w:rPr>
                <w:rFonts w:ascii="Century Gothic" w:hAnsi="Century Gothic"/>
              </w:rPr>
              <w:t>184%</w:t>
            </w:r>
          </w:p>
        </w:tc>
        <w:tc>
          <w:tcPr>
            <w:tcW w:w="1080" w:type="dxa"/>
          </w:tcPr>
          <w:p w:rsidR="000369AF" w:rsidRPr="000B3C80" w:rsidRDefault="000369AF" w:rsidP="00695A57">
            <w:pPr>
              <w:jc w:val="right"/>
              <w:rPr>
                <w:rFonts w:ascii="Century Gothic" w:hAnsi="Century Gothic"/>
              </w:rPr>
            </w:pPr>
            <w:r>
              <w:rPr>
                <w:rFonts w:ascii="Century Gothic" w:hAnsi="Century Gothic"/>
              </w:rPr>
              <w:t>26%</w:t>
            </w:r>
          </w:p>
        </w:tc>
        <w:tc>
          <w:tcPr>
            <w:tcW w:w="1069" w:type="dxa"/>
          </w:tcPr>
          <w:p w:rsidR="000369AF" w:rsidRPr="000B3C80" w:rsidRDefault="000369AF" w:rsidP="00695A57">
            <w:pPr>
              <w:jc w:val="right"/>
              <w:rPr>
                <w:rFonts w:ascii="Century Gothic" w:hAnsi="Century Gothic"/>
              </w:rPr>
            </w:pPr>
            <w:r>
              <w:rPr>
                <w:rFonts w:ascii="Century Gothic" w:hAnsi="Century Gothic"/>
              </w:rPr>
              <w:t>31%</w:t>
            </w:r>
          </w:p>
        </w:tc>
      </w:tr>
      <w:tr w:rsidR="000369AF" w:rsidRPr="000B3C80" w:rsidTr="00CF77E2">
        <w:tc>
          <w:tcPr>
            <w:tcW w:w="1342" w:type="dxa"/>
          </w:tcPr>
          <w:p w:rsidR="000369AF" w:rsidRPr="000B3C80" w:rsidRDefault="000369AF" w:rsidP="00695A57">
            <w:pPr>
              <w:rPr>
                <w:rFonts w:ascii="Century Gothic" w:hAnsi="Century Gothic"/>
              </w:rPr>
            </w:pPr>
            <w:r w:rsidRPr="000B3C80">
              <w:rPr>
                <w:rFonts w:ascii="Century Gothic" w:hAnsi="Century Gothic"/>
              </w:rPr>
              <w:t>Faust</w:t>
            </w:r>
            <w:r w:rsidR="001F48F5">
              <w:rPr>
                <w:rFonts w:ascii="Century Gothic" w:hAnsi="Century Gothic"/>
              </w:rPr>
              <w:t xml:space="preserve"> Cabin</w:t>
            </w:r>
          </w:p>
        </w:tc>
        <w:tc>
          <w:tcPr>
            <w:tcW w:w="1304" w:type="dxa"/>
          </w:tcPr>
          <w:p w:rsidR="000369AF" w:rsidRPr="000B3C80" w:rsidRDefault="000369AF" w:rsidP="00695A57">
            <w:pPr>
              <w:rPr>
                <w:rFonts w:ascii="Century Gothic" w:hAnsi="Century Gothic"/>
              </w:rPr>
            </w:pPr>
            <w:r w:rsidRPr="000B3C80">
              <w:rPr>
                <w:rFonts w:ascii="Century Gothic" w:hAnsi="Century Gothic"/>
              </w:rPr>
              <w:t>Stanislaus</w:t>
            </w:r>
          </w:p>
        </w:tc>
        <w:tc>
          <w:tcPr>
            <w:tcW w:w="2502" w:type="dxa"/>
          </w:tcPr>
          <w:p w:rsidR="000369AF" w:rsidRPr="000B3C80" w:rsidRDefault="000369AF" w:rsidP="00695A57">
            <w:pPr>
              <w:rPr>
                <w:rFonts w:ascii="Century Gothic" w:hAnsi="Century Gothic"/>
              </w:rPr>
            </w:pPr>
            <w:r>
              <w:rPr>
                <w:rFonts w:ascii="Century Gothic" w:hAnsi="Century Gothic"/>
              </w:rPr>
              <w:t>Tuolumne</w:t>
            </w:r>
          </w:p>
        </w:tc>
        <w:tc>
          <w:tcPr>
            <w:tcW w:w="990" w:type="dxa"/>
          </w:tcPr>
          <w:p w:rsidR="000369AF" w:rsidRPr="000B3C80" w:rsidRDefault="000369AF" w:rsidP="00695A57">
            <w:pPr>
              <w:rPr>
                <w:rFonts w:ascii="Century Gothic" w:hAnsi="Century Gothic"/>
              </w:rPr>
            </w:pPr>
            <w:r>
              <w:rPr>
                <w:rFonts w:ascii="Century Gothic" w:hAnsi="Century Gothic"/>
              </w:rPr>
              <w:t>184%</w:t>
            </w:r>
          </w:p>
        </w:tc>
        <w:tc>
          <w:tcPr>
            <w:tcW w:w="1080" w:type="dxa"/>
          </w:tcPr>
          <w:p w:rsidR="000369AF" w:rsidRPr="000B3C80" w:rsidRDefault="000369AF" w:rsidP="00695A57">
            <w:pPr>
              <w:jc w:val="right"/>
              <w:rPr>
                <w:rFonts w:ascii="Century Gothic" w:hAnsi="Century Gothic"/>
              </w:rPr>
            </w:pPr>
            <w:r>
              <w:rPr>
                <w:rFonts w:ascii="Century Gothic" w:hAnsi="Century Gothic"/>
              </w:rPr>
              <w:t>26%</w:t>
            </w:r>
          </w:p>
        </w:tc>
        <w:tc>
          <w:tcPr>
            <w:tcW w:w="1069" w:type="dxa"/>
          </w:tcPr>
          <w:p w:rsidR="000369AF" w:rsidRPr="000B3C80" w:rsidRDefault="000369AF" w:rsidP="00695A57">
            <w:pPr>
              <w:jc w:val="right"/>
              <w:rPr>
                <w:rFonts w:ascii="Century Gothic" w:hAnsi="Century Gothic"/>
              </w:rPr>
            </w:pPr>
            <w:r>
              <w:rPr>
                <w:rFonts w:ascii="Century Gothic" w:hAnsi="Century Gothic"/>
              </w:rPr>
              <w:t>31%</w:t>
            </w:r>
          </w:p>
        </w:tc>
      </w:tr>
      <w:tr w:rsidR="000369AF" w:rsidRPr="000B3C80" w:rsidTr="00CF77E2">
        <w:tc>
          <w:tcPr>
            <w:tcW w:w="1342" w:type="dxa"/>
          </w:tcPr>
          <w:p w:rsidR="000369AF" w:rsidRPr="000B3C80" w:rsidRDefault="000369AF" w:rsidP="00695A57">
            <w:pPr>
              <w:rPr>
                <w:rFonts w:ascii="Century Gothic" w:hAnsi="Century Gothic"/>
              </w:rPr>
            </w:pPr>
            <w:r w:rsidRPr="000B3C80">
              <w:rPr>
                <w:rFonts w:ascii="Century Gothic" w:hAnsi="Century Gothic"/>
              </w:rPr>
              <w:t>Trout Creek</w:t>
            </w:r>
          </w:p>
        </w:tc>
        <w:tc>
          <w:tcPr>
            <w:tcW w:w="1304" w:type="dxa"/>
          </w:tcPr>
          <w:p w:rsidR="000369AF" w:rsidRPr="000B3C80" w:rsidRDefault="000369AF" w:rsidP="00695A57">
            <w:pPr>
              <w:rPr>
                <w:rFonts w:ascii="Century Gothic" w:hAnsi="Century Gothic"/>
              </w:rPr>
            </w:pPr>
            <w:r w:rsidRPr="000B3C80">
              <w:rPr>
                <w:rFonts w:ascii="Century Gothic" w:hAnsi="Century Gothic"/>
              </w:rPr>
              <w:t>Lake Tahoe Basin</w:t>
            </w:r>
          </w:p>
        </w:tc>
        <w:tc>
          <w:tcPr>
            <w:tcW w:w="2502" w:type="dxa"/>
          </w:tcPr>
          <w:p w:rsidR="000369AF" w:rsidRPr="000B3C80" w:rsidRDefault="000369AF" w:rsidP="00695A57">
            <w:pPr>
              <w:rPr>
                <w:rFonts w:ascii="Century Gothic" w:hAnsi="Century Gothic"/>
              </w:rPr>
            </w:pPr>
            <w:r>
              <w:rPr>
                <w:rFonts w:ascii="Century Gothic" w:hAnsi="Century Gothic"/>
              </w:rPr>
              <w:t>Truckee</w:t>
            </w:r>
          </w:p>
        </w:tc>
        <w:tc>
          <w:tcPr>
            <w:tcW w:w="990" w:type="dxa"/>
          </w:tcPr>
          <w:p w:rsidR="000369AF" w:rsidRPr="000B3C80" w:rsidRDefault="000369AF" w:rsidP="00695A57">
            <w:pPr>
              <w:rPr>
                <w:rFonts w:ascii="Century Gothic" w:hAnsi="Century Gothic"/>
              </w:rPr>
            </w:pPr>
            <w:r>
              <w:rPr>
                <w:rFonts w:ascii="Century Gothic" w:hAnsi="Century Gothic"/>
              </w:rPr>
              <w:t>220%</w:t>
            </w:r>
          </w:p>
        </w:tc>
        <w:tc>
          <w:tcPr>
            <w:tcW w:w="1080" w:type="dxa"/>
          </w:tcPr>
          <w:p w:rsidR="000369AF" w:rsidRPr="000B3C80" w:rsidRDefault="000369AF" w:rsidP="00695A57">
            <w:pPr>
              <w:jc w:val="right"/>
              <w:rPr>
                <w:rFonts w:ascii="Century Gothic" w:hAnsi="Century Gothic"/>
              </w:rPr>
            </w:pPr>
            <w:r>
              <w:rPr>
                <w:rFonts w:ascii="Century Gothic" w:hAnsi="Century Gothic"/>
              </w:rPr>
              <w:t>71%</w:t>
            </w:r>
          </w:p>
        </w:tc>
        <w:tc>
          <w:tcPr>
            <w:tcW w:w="1069" w:type="dxa"/>
          </w:tcPr>
          <w:p w:rsidR="000369AF" w:rsidRPr="000B3C80" w:rsidRDefault="000369AF" w:rsidP="00695A57">
            <w:pPr>
              <w:jc w:val="right"/>
              <w:rPr>
                <w:rFonts w:ascii="Century Gothic" w:hAnsi="Century Gothic"/>
              </w:rPr>
            </w:pPr>
            <w:r>
              <w:rPr>
                <w:rFonts w:ascii="Century Gothic" w:hAnsi="Century Gothic"/>
              </w:rPr>
              <w:t>8%</w:t>
            </w:r>
          </w:p>
        </w:tc>
      </w:tr>
      <w:tr w:rsidR="000369AF" w:rsidRPr="000B3C80" w:rsidTr="00CF77E2">
        <w:tc>
          <w:tcPr>
            <w:tcW w:w="1342" w:type="dxa"/>
          </w:tcPr>
          <w:p w:rsidR="000369AF" w:rsidRPr="000B3C80" w:rsidRDefault="000369AF" w:rsidP="00695A57">
            <w:pPr>
              <w:rPr>
                <w:rFonts w:ascii="Century Gothic" w:hAnsi="Century Gothic"/>
              </w:rPr>
            </w:pPr>
            <w:r w:rsidRPr="000B3C80">
              <w:rPr>
                <w:rFonts w:ascii="Century Gothic" w:hAnsi="Century Gothic"/>
              </w:rPr>
              <w:t>Middle Perazzo</w:t>
            </w:r>
          </w:p>
        </w:tc>
        <w:tc>
          <w:tcPr>
            <w:tcW w:w="1304" w:type="dxa"/>
          </w:tcPr>
          <w:p w:rsidR="000369AF" w:rsidRPr="000B3C80" w:rsidRDefault="000369AF" w:rsidP="00695A57">
            <w:pPr>
              <w:rPr>
                <w:rFonts w:ascii="Century Gothic" w:hAnsi="Century Gothic"/>
              </w:rPr>
            </w:pPr>
            <w:r w:rsidRPr="000B3C80">
              <w:rPr>
                <w:rFonts w:ascii="Century Gothic" w:hAnsi="Century Gothic"/>
              </w:rPr>
              <w:t>Tahoe</w:t>
            </w:r>
          </w:p>
        </w:tc>
        <w:tc>
          <w:tcPr>
            <w:tcW w:w="2502" w:type="dxa"/>
          </w:tcPr>
          <w:p w:rsidR="000369AF" w:rsidRPr="000B3C80" w:rsidRDefault="000369AF" w:rsidP="00695A57">
            <w:pPr>
              <w:rPr>
                <w:rFonts w:ascii="Century Gothic" w:hAnsi="Century Gothic"/>
              </w:rPr>
            </w:pPr>
            <w:r>
              <w:rPr>
                <w:rFonts w:ascii="Century Gothic" w:hAnsi="Century Gothic"/>
              </w:rPr>
              <w:t>Truckee</w:t>
            </w:r>
          </w:p>
        </w:tc>
        <w:tc>
          <w:tcPr>
            <w:tcW w:w="990" w:type="dxa"/>
          </w:tcPr>
          <w:p w:rsidR="000369AF" w:rsidRPr="000B3C80" w:rsidRDefault="000369AF" w:rsidP="00695A57">
            <w:pPr>
              <w:rPr>
                <w:rFonts w:ascii="Century Gothic" w:hAnsi="Century Gothic"/>
              </w:rPr>
            </w:pPr>
            <w:r>
              <w:rPr>
                <w:rFonts w:ascii="Century Gothic" w:hAnsi="Century Gothic"/>
              </w:rPr>
              <w:t>220%</w:t>
            </w:r>
          </w:p>
        </w:tc>
        <w:tc>
          <w:tcPr>
            <w:tcW w:w="1080" w:type="dxa"/>
          </w:tcPr>
          <w:p w:rsidR="000369AF" w:rsidRPr="000B3C80" w:rsidRDefault="000369AF" w:rsidP="00695A57">
            <w:pPr>
              <w:jc w:val="right"/>
              <w:rPr>
                <w:rFonts w:ascii="Century Gothic" w:hAnsi="Century Gothic"/>
              </w:rPr>
            </w:pPr>
            <w:r>
              <w:rPr>
                <w:rFonts w:ascii="Century Gothic" w:hAnsi="Century Gothic"/>
              </w:rPr>
              <w:t>71%</w:t>
            </w:r>
          </w:p>
        </w:tc>
        <w:tc>
          <w:tcPr>
            <w:tcW w:w="1069" w:type="dxa"/>
          </w:tcPr>
          <w:p w:rsidR="000369AF" w:rsidRPr="000B3C80" w:rsidRDefault="000369AF" w:rsidP="00695A57">
            <w:pPr>
              <w:jc w:val="right"/>
              <w:rPr>
                <w:rFonts w:ascii="Century Gothic" w:hAnsi="Century Gothic"/>
              </w:rPr>
            </w:pPr>
            <w:r>
              <w:rPr>
                <w:rFonts w:ascii="Century Gothic" w:hAnsi="Century Gothic"/>
              </w:rPr>
              <w:t>8%</w:t>
            </w:r>
          </w:p>
        </w:tc>
      </w:tr>
      <w:tr w:rsidR="000369AF" w:rsidRPr="000B3C80" w:rsidTr="00CF77E2">
        <w:tc>
          <w:tcPr>
            <w:tcW w:w="1342" w:type="dxa"/>
          </w:tcPr>
          <w:p w:rsidR="000369AF" w:rsidRPr="000B3C80" w:rsidRDefault="000369AF" w:rsidP="00695A57">
            <w:pPr>
              <w:rPr>
                <w:rFonts w:ascii="Century Gothic" w:hAnsi="Century Gothic"/>
              </w:rPr>
            </w:pPr>
            <w:r w:rsidRPr="000B3C80">
              <w:rPr>
                <w:rFonts w:ascii="Century Gothic" w:hAnsi="Century Gothic"/>
              </w:rPr>
              <w:t>Lower Perazzo</w:t>
            </w:r>
          </w:p>
        </w:tc>
        <w:tc>
          <w:tcPr>
            <w:tcW w:w="1304" w:type="dxa"/>
          </w:tcPr>
          <w:p w:rsidR="000369AF" w:rsidRPr="000B3C80" w:rsidRDefault="000369AF" w:rsidP="00695A57">
            <w:pPr>
              <w:rPr>
                <w:rFonts w:ascii="Century Gothic" w:hAnsi="Century Gothic"/>
              </w:rPr>
            </w:pPr>
            <w:r w:rsidRPr="000B3C80">
              <w:rPr>
                <w:rFonts w:ascii="Century Gothic" w:hAnsi="Century Gothic"/>
              </w:rPr>
              <w:t>Tahoe</w:t>
            </w:r>
          </w:p>
        </w:tc>
        <w:tc>
          <w:tcPr>
            <w:tcW w:w="2502" w:type="dxa"/>
          </w:tcPr>
          <w:p w:rsidR="000369AF" w:rsidRPr="000B3C80" w:rsidRDefault="000369AF" w:rsidP="00695A57">
            <w:pPr>
              <w:rPr>
                <w:rFonts w:ascii="Century Gothic" w:hAnsi="Century Gothic"/>
              </w:rPr>
            </w:pPr>
            <w:r>
              <w:rPr>
                <w:rFonts w:ascii="Century Gothic" w:hAnsi="Century Gothic"/>
              </w:rPr>
              <w:t>Truckee</w:t>
            </w:r>
          </w:p>
        </w:tc>
        <w:tc>
          <w:tcPr>
            <w:tcW w:w="990" w:type="dxa"/>
          </w:tcPr>
          <w:p w:rsidR="000369AF" w:rsidRPr="000B3C80" w:rsidRDefault="000369AF" w:rsidP="00695A57">
            <w:pPr>
              <w:rPr>
                <w:rFonts w:ascii="Century Gothic" w:hAnsi="Century Gothic"/>
              </w:rPr>
            </w:pPr>
            <w:r>
              <w:rPr>
                <w:rFonts w:ascii="Century Gothic" w:hAnsi="Century Gothic"/>
              </w:rPr>
              <w:t>220%</w:t>
            </w:r>
          </w:p>
        </w:tc>
        <w:tc>
          <w:tcPr>
            <w:tcW w:w="1080" w:type="dxa"/>
          </w:tcPr>
          <w:p w:rsidR="000369AF" w:rsidRPr="000B3C80" w:rsidRDefault="000369AF" w:rsidP="00695A57">
            <w:pPr>
              <w:jc w:val="right"/>
              <w:rPr>
                <w:rFonts w:ascii="Century Gothic" w:hAnsi="Century Gothic"/>
              </w:rPr>
            </w:pPr>
            <w:r>
              <w:rPr>
                <w:rFonts w:ascii="Century Gothic" w:hAnsi="Century Gothic"/>
              </w:rPr>
              <w:t>71%</w:t>
            </w:r>
          </w:p>
        </w:tc>
        <w:tc>
          <w:tcPr>
            <w:tcW w:w="1069" w:type="dxa"/>
          </w:tcPr>
          <w:p w:rsidR="000369AF" w:rsidRPr="000B3C80" w:rsidRDefault="000369AF" w:rsidP="00695A57">
            <w:pPr>
              <w:jc w:val="right"/>
              <w:rPr>
                <w:rFonts w:ascii="Century Gothic" w:hAnsi="Century Gothic"/>
              </w:rPr>
            </w:pPr>
            <w:r>
              <w:rPr>
                <w:rFonts w:ascii="Century Gothic" w:hAnsi="Century Gothic"/>
              </w:rPr>
              <w:t>8%</w:t>
            </w:r>
          </w:p>
        </w:tc>
      </w:tr>
      <w:tr w:rsidR="000369AF" w:rsidRPr="000B3C80" w:rsidTr="00CF77E2">
        <w:tc>
          <w:tcPr>
            <w:tcW w:w="1342" w:type="dxa"/>
          </w:tcPr>
          <w:p w:rsidR="000369AF" w:rsidRPr="000B3C80" w:rsidRDefault="000369AF" w:rsidP="00695A57">
            <w:pPr>
              <w:rPr>
                <w:rFonts w:ascii="Century Gothic" w:hAnsi="Century Gothic"/>
              </w:rPr>
            </w:pPr>
            <w:r w:rsidRPr="000B3C80">
              <w:rPr>
                <w:rFonts w:ascii="Century Gothic" w:hAnsi="Century Gothic"/>
              </w:rPr>
              <w:t>Thompson</w:t>
            </w:r>
          </w:p>
        </w:tc>
        <w:tc>
          <w:tcPr>
            <w:tcW w:w="1304" w:type="dxa"/>
          </w:tcPr>
          <w:p w:rsidR="000369AF" w:rsidRPr="000B3C80" w:rsidRDefault="000369AF" w:rsidP="00695A57">
            <w:pPr>
              <w:rPr>
                <w:rFonts w:ascii="Century Gothic" w:hAnsi="Century Gothic"/>
              </w:rPr>
            </w:pPr>
            <w:r w:rsidRPr="000B3C80">
              <w:rPr>
                <w:rFonts w:ascii="Century Gothic" w:hAnsi="Century Gothic"/>
              </w:rPr>
              <w:t>Plumas</w:t>
            </w:r>
          </w:p>
        </w:tc>
        <w:tc>
          <w:tcPr>
            <w:tcW w:w="2502" w:type="dxa"/>
          </w:tcPr>
          <w:p w:rsidR="000369AF" w:rsidRPr="000B3C80" w:rsidRDefault="000369AF" w:rsidP="00695A57">
            <w:pPr>
              <w:rPr>
                <w:rFonts w:ascii="Century Gothic" w:hAnsi="Century Gothic"/>
              </w:rPr>
            </w:pPr>
            <w:r>
              <w:rPr>
                <w:rFonts w:ascii="Century Gothic" w:hAnsi="Century Gothic"/>
              </w:rPr>
              <w:t>Feather</w:t>
            </w:r>
          </w:p>
        </w:tc>
        <w:tc>
          <w:tcPr>
            <w:tcW w:w="990" w:type="dxa"/>
          </w:tcPr>
          <w:p w:rsidR="000369AF" w:rsidRPr="000B3C80" w:rsidRDefault="000369AF" w:rsidP="00695A57">
            <w:pPr>
              <w:rPr>
                <w:rFonts w:ascii="Century Gothic" w:hAnsi="Century Gothic"/>
              </w:rPr>
            </w:pPr>
            <w:r>
              <w:rPr>
                <w:rFonts w:ascii="Century Gothic" w:hAnsi="Century Gothic"/>
              </w:rPr>
              <w:t>202%</w:t>
            </w:r>
          </w:p>
        </w:tc>
        <w:tc>
          <w:tcPr>
            <w:tcW w:w="1080" w:type="dxa"/>
          </w:tcPr>
          <w:p w:rsidR="000369AF" w:rsidRPr="000B3C80" w:rsidRDefault="000369AF" w:rsidP="00695A57">
            <w:pPr>
              <w:jc w:val="right"/>
              <w:rPr>
                <w:rFonts w:ascii="Century Gothic" w:hAnsi="Century Gothic"/>
              </w:rPr>
            </w:pPr>
            <w:r>
              <w:rPr>
                <w:rFonts w:ascii="Century Gothic" w:hAnsi="Century Gothic"/>
              </w:rPr>
              <w:t>45%</w:t>
            </w:r>
          </w:p>
        </w:tc>
        <w:tc>
          <w:tcPr>
            <w:tcW w:w="1069" w:type="dxa"/>
          </w:tcPr>
          <w:p w:rsidR="000369AF" w:rsidRPr="000B3C80" w:rsidRDefault="000369AF" w:rsidP="00695A57">
            <w:pPr>
              <w:jc w:val="right"/>
              <w:rPr>
                <w:rFonts w:ascii="Century Gothic" w:hAnsi="Century Gothic"/>
              </w:rPr>
            </w:pPr>
            <w:r>
              <w:rPr>
                <w:rFonts w:ascii="Century Gothic" w:hAnsi="Century Gothic"/>
              </w:rPr>
              <w:t>7%</w:t>
            </w:r>
          </w:p>
        </w:tc>
      </w:tr>
      <w:tr w:rsidR="000369AF" w:rsidRPr="000B3C80" w:rsidTr="00CF77E2">
        <w:tc>
          <w:tcPr>
            <w:tcW w:w="1342" w:type="dxa"/>
          </w:tcPr>
          <w:p w:rsidR="000369AF" w:rsidRPr="000B3C80" w:rsidRDefault="000369AF" w:rsidP="00695A57">
            <w:pPr>
              <w:rPr>
                <w:rFonts w:ascii="Century Gothic" w:hAnsi="Century Gothic"/>
              </w:rPr>
            </w:pPr>
            <w:r w:rsidRPr="000B3C80">
              <w:rPr>
                <w:rFonts w:ascii="Century Gothic" w:hAnsi="Century Gothic"/>
              </w:rPr>
              <w:t>Big Flat</w:t>
            </w:r>
          </w:p>
        </w:tc>
        <w:tc>
          <w:tcPr>
            <w:tcW w:w="1304" w:type="dxa"/>
          </w:tcPr>
          <w:p w:rsidR="000369AF" w:rsidRPr="000B3C80" w:rsidRDefault="000369AF" w:rsidP="00695A57">
            <w:pPr>
              <w:rPr>
                <w:rFonts w:ascii="Century Gothic" w:hAnsi="Century Gothic"/>
              </w:rPr>
            </w:pPr>
            <w:r w:rsidRPr="000B3C80">
              <w:rPr>
                <w:rFonts w:ascii="Century Gothic" w:hAnsi="Century Gothic"/>
              </w:rPr>
              <w:t>Plumas</w:t>
            </w:r>
          </w:p>
        </w:tc>
        <w:tc>
          <w:tcPr>
            <w:tcW w:w="2502" w:type="dxa"/>
          </w:tcPr>
          <w:p w:rsidR="000369AF" w:rsidRPr="000B3C80" w:rsidRDefault="000369AF" w:rsidP="00695A57">
            <w:pPr>
              <w:rPr>
                <w:rFonts w:ascii="Century Gothic" w:hAnsi="Century Gothic"/>
              </w:rPr>
            </w:pPr>
            <w:r>
              <w:rPr>
                <w:rFonts w:ascii="Century Gothic" w:hAnsi="Century Gothic"/>
              </w:rPr>
              <w:t>Feather</w:t>
            </w:r>
          </w:p>
        </w:tc>
        <w:tc>
          <w:tcPr>
            <w:tcW w:w="990" w:type="dxa"/>
          </w:tcPr>
          <w:p w:rsidR="000369AF" w:rsidRPr="000B3C80" w:rsidRDefault="000369AF" w:rsidP="00695A57">
            <w:pPr>
              <w:rPr>
                <w:rFonts w:ascii="Century Gothic" w:hAnsi="Century Gothic"/>
              </w:rPr>
            </w:pPr>
            <w:r>
              <w:rPr>
                <w:rFonts w:ascii="Century Gothic" w:hAnsi="Century Gothic"/>
              </w:rPr>
              <w:t>202%</w:t>
            </w:r>
          </w:p>
        </w:tc>
        <w:tc>
          <w:tcPr>
            <w:tcW w:w="1080" w:type="dxa"/>
          </w:tcPr>
          <w:p w:rsidR="000369AF" w:rsidRPr="000B3C80" w:rsidRDefault="000369AF" w:rsidP="00695A57">
            <w:pPr>
              <w:jc w:val="right"/>
              <w:rPr>
                <w:rFonts w:ascii="Century Gothic" w:hAnsi="Century Gothic"/>
              </w:rPr>
            </w:pPr>
            <w:r>
              <w:rPr>
                <w:rFonts w:ascii="Century Gothic" w:hAnsi="Century Gothic"/>
              </w:rPr>
              <w:t>45%</w:t>
            </w:r>
          </w:p>
        </w:tc>
        <w:tc>
          <w:tcPr>
            <w:tcW w:w="1069" w:type="dxa"/>
          </w:tcPr>
          <w:p w:rsidR="000369AF" w:rsidRPr="000B3C80" w:rsidRDefault="000369AF" w:rsidP="00695A57">
            <w:pPr>
              <w:jc w:val="right"/>
              <w:rPr>
                <w:rFonts w:ascii="Century Gothic" w:hAnsi="Century Gothic"/>
              </w:rPr>
            </w:pPr>
            <w:r>
              <w:rPr>
                <w:rFonts w:ascii="Century Gothic" w:hAnsi="Century Gothic"/>
              </w:rPr>
              <w:t>7%</w:t>
            </w:r>
          </w:p>
        </w:tc>
      </w:tr>
    </w:tbl>
    <w:p w:rsidR="004C6715" w:rsidRDefault="004C6715" w:rsidP="008053C8">
      <w:pPr>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8053C8" w:rsidRDefault="008053C8" w:rsidP="008053C8">
      <w:pPr>
        <w:spacing w:after="240"/>
        <w:rPr>
          <w:rFonts w:ascii="Century Gothic" w:hAnsi="Century Gothic"/>
          <w:b/>
        </w:rPr>
      </w:pPr>
      <w:r>
        <w:rPr>
          <w:rFonts w:ascii="Century Gothic" w:hAnsi="Century Gothic"/>
          <w:b/>
        </w:rPr>
        <w:t xml:space="preserve">Table </w:t>
      </w:r>
      <w:r w:rsidR="005861E9">
        <w:rPr>
          <w:rFonts w:ascii="Century Gothic" w:hAnsi="Century Gothic"/>
          <w:b/>
        </w:rPr>
        <w:t>7</w:t>
      </w:r>
      <w:r>
        <w:rPr>
          <w:rFonts w:ascii="Century Gothic" w:hAnsi="Century Gothic"/>
          <w:b/>
        </w:rPr>
        <w:t xml:space="preserve">: Sources of data used for meadow </w:t>
      </w:r>
      <w:r w:rsidR="00F133A7">
        <w:rPr>
          <w:rFonts w:ascii="Century Gothic" w:hAnsi="Century Gothic"/>
          <w:b/>
        </w:rPr>
        <w:t>groundwater balances</w:t>
      </w:r>
    </w:p>
    <w:p w:rsidR="008053C8" w:rsidRPr="00770BC0" w:rsidRDefault="008053C8" w:rsidP="008053C8">
      <w:pPr>
        <w:spacing w:after="240"/>
        <w:rPr>
          <w:rFonts w:ascii="Century Gothic" w:hAnsi="Century Gothic"/>
          <w:b/>
        </w:rPr>
      </w:pPr>
      <w:r>
        <w:rPr>
          <w:rFonts w:ascii="Century Gothic" w:hAnsi="Century Gothic"/>
          <w:b/>
        </w:rPr>
        <w:t xml:space="preserve">[USGS, U.S. Geological Survey; UCM, University of California Merced; BHI, Balance Hydrologics, Inc.; DWR, California Department of Water Resources; PSW, USDA </w:t>
      </w:r>
      <w:r w:rsidRPr="008053C8">
        <w:rPr>
          <w:rFonts w:ascii="Century Gothic" w:hAnsi="Century Gothic"/>
          <w:b/>
        </w:rPr>
        <w:t>Forest Service</w:t>
      </w:r>
      <w:r>
        <w:rPr>
          <w:rFonts w:ascii="Century Gothic" w:hAnsi="Century Gothic"/>
          <w:b/>
        </w:rPr>
        <w:t xml:space="preserve"> Pacific Southwest Research Station]</w:t>
      </w:r>
    </w:p>
    <w:tbl>
      <w:tblPr>
        <w:tblStyle w:val="TableGrid"/>
        <w:tblW w:w="0" w:type="auto"/>
        <w:tblLook w:val="04A0" w:firstRow="1" w:lastRow="0" w:firstColumn="1" w:lastColumn="0" w:noHBand="0" w:noVBand="1"/>
      </w:tblPr>
      <w:tblGrid>
        <w:gridCol w:w="1593"/>
        <w:gridCol w:w="1620"/>
        <w:gridCol w:w="1591"/>
        <w:gridCol w:w="1594"/>
        <w:gridCol w:w="1595"/>
      </w:tblGrid>
      <w:tr w:rsidR="008053C8" w:rsidTr="008053C8">
        <w:tc>
          <w:tcPr>
            <w:tcW w:w="1593" w:type="dxa"/>
          </w:tcPr>
          <w:p w:rsidR="008053C8" w:rsidRPr="00770BC0" w:rsidRDefault="008053C8" w:rsidP="00695A57">
            <w:pPr>
              <w:spacing w:after="240"/>
              <w:rPr>
                <w:rFonts w:ascii="Century Gothic" w:hAnsi="Century Gothic"/>
                <w:b/>
              </w:rPr>
            </w:pPr>
            <w:r>
              <w:rPr>
                <w:rFonts w:ascii="Century Gothic" w:hAnsi="Century Gothic"/>
                <w:b/>
              </w:rPr>
              <w:t>Meadow</w:t>
            </w:r>
          </w:p>
        </w:tc>
        <w:tc>
          <w:tcPr>
            <w:tcW w:w="1620" w:type="dxa"/>
          </w:tcPr>
          <w:p w:rsidR="008053C8" w:rsidRPr="00770BC0" w:rsidRDefault="008053C8" w:rsidP="00695A57">
            <w:pPr>
              <w:spacing w:after="240"/>
              <w:rPr>
                <w:rFonts w:ascii="Century Gothic" w:hAnsi="Century Gothic"/>
                <w:b/>
              </w:rPr>
            </w:pPr>
            <w:r>
              <w:rPr>
                <w:rFonts w:ascii="Century Gothic" w:hAnsi="Century Gothic"/>
                <w:b/>
              </w:rPr>
              <w:t>Groundwater levels</w:t>
            </w:r>
          </w:p>
        </w:tc>
        <w:tc>
          <w:tcPr>
            <w:tcW w:w="1591" w:type="dxa"/>
          </w:tcPr>
          <w:p w:rsidR="008053C8" w:rsidRPr="00770BC0" w:rsidRDefault="008053C8" w:rsidP="00695A57">
            <w:pPr>
              <w:spacing w:after="240"/>
              <w:rPr>
                <w:rFonts w:ascii="Century Gothic" w:hAnsi="Century Gothic"/>
                <w:b/>
              </w:rPr>
            </w:pPr>
            <w:r>
              <w:rPr>
                <w:rFonts w:ascii="Century Gothic" w:hAnsi="Century Gothic"/>
                <w:b/>
              </w:rPr>
              <w:t>Specific yields</w:t>
            </w:r>
          </w:p>
        </w:tc>
        <w:tc>
          <w:tcPr>
            <w:tcW w:w="1594" w:type="dxa"/>
          </w:tcPr>
          <w:p w:rsidR="008053C8" w:rsidRPr="00770BC0" w:rsidRDefault="008053C8" w:rsidP="00695A57">
            <w:pPr>
              <w:spacing w:after="240"/>
              <w:rPr>
                <w:rFonts w:ascii="Century Gothic" w:hAnsi="Century Gothic"/>
                <w:b/>
              </w:rPr>
            </w:pPr>
            <w:r>
              <w:rPr>
                <w:rFonts w:ascii="Century Gothic" w:hAnsi="Century Gothic"/>
                <w:b/>
              </w:rPr>
              <w:t>Streamflow</w:t>
            </w:r>
          </w:p>
        </w:tc>
        <w:tc>
          <w:tcPr>
            <w:tcW w:w="1595" w:type="dxa"/>
          </w:tcPr>
          <w:p w:rsidR="008053C8" w:rsidRPr="00770BC0" w:rsidRDefault="008053C8" w:rsidP="00695A57">
            <w:pPr>
              <w:spacing w:after="240"/>
              <w:rPr>
                <w:rFonts w:ascii="Century Gothic" w:hAnsi="Century Gothic"/>
                <w:b/>
              </w:rPr>
            </w:pPr>
            <w:r>
              <w:rPr>
                <w:rFonts w:ascii="Century Gothic" w:hAnsi="Century Gothic"/>
                <w:b/>
              </w:rPr>
              <w:t>Precipitation</w:t>
            </w:r>
          </w:p>
        </w:tc>
      </w:tr>
      <w:tr w:rsidR="008053C8" w:rsidTr="008053C8">
        <w:tc>
          <w:tcPr>
            <w:tcW w:w="1593" w:type="dxa"/>
          </w:tcPr>
          <w:p w:rsidR="008053C8" w:rsidRDefault="008053C8" w:rsidP="00695A57">
            <w:pPr>
              <w:spacing w:after="240"/>
              <w:rPr>
                <w:rFonts w:ascii="Century Gothic" w:hAnsi="Century Gothic"/>
              </w:rPr>
            </w:pPr>
            <w:r>
              <w:rPr>
                <w:rFonts w:ascii="Century Gothic" w:hAnsi="Century Gothic"/>
              </w:rPr>
              <w:t>M14</w:t>
            </w:r>
          </w:p>
        </w:tc>
        <w:tc>
          <w:tcPr>
            <w:tcW w:w="1620" w:type="dxa"/>
          </w:tcPr>
          <w:p w:rsidR="008053C8" w:rsidRDefault="008053C8" w:rsidP="008053C8">
            <w:pPr>
              <w:spacing w:after="240"/>
              <w:jc w:val="center"/>
              <w:rPr>
                <w:rFonts w:ascii="Century Gothic" w:hAnsi="Century Gothic"/>
              </w:rPr>
            </w:pPr>
            <w:r>
              <w:rPr>
                <w:rFonts w:ascii="Century Gothic" w:hAnsi="Century Gothic"/>
              </w:rPr>
              <w:t>PSW</w:t>
            </w:r>
          </w:p>
        </w:tc>
        <w:tc>
          <w:tcPr>
            <w:tcW w:w="1591" w:type="dxa"/>
          </w:tcPr>
          <w:p w:rsidR="008053C8" w:rsidRDefault="008053C8" w:rsidP="008053C8">
            <w:pPr>
              <w:spacing w:after="240"/>
              <w:jc w:val="center"/>
              <w:rPr>
                <w:rFonts w:ascii="Century Gothic" w:hAnsi="Century Gothic"/>
              </w:rPr>
            </w:pPr>
            <w:r>
              <w:rPr>
                <w:rFonts w:ascii="Century Gothic" w:hAnsi="Century Gothic"/>
              </w:rPr>
              <w:t>USGS</w:t>
            </w:r>
          </w:p>
        </w:tc>
        <w:tc>
          <w:tcPr>
            <w:tcW w:w="1594" w:type="dxa"/>
          </w:tcPr>
          <w:p w:rsidR="008053C8" w:rsidRDefault="008053C8" w:rsidP="008053C8">
            <w:pPr>
              <w:spacing w:after="240"/>
              <w:jc w:val="center"/>
              <w:rPr>
                <w:rFonts w:ascii="Century Gothic" w:hAnsi="Century Gothic"/>
              </w:rPr>
            </w:pPr>
            <w:r>
              <w:rPr>
                <w:rFonts w:ascii="Century Gothic" w:hAnsi="Century Gothic"/>
              </w:rPr>
              <w:t>PSW</w:t>
            </w:r>
          </w:p>
        </w:tc>
        <w:tc>
          <w:tcPr>
            <w:tcW w:w="1595" w:type="dxa"/>
          </w:tcPr>
          <w:p w:rsidR="008053C8" w:rsidRDefault="008053C8" w:rsidP="008053C8">
            <w:pPr>
              <w:spacing w:after="240"/>
              <w:jc w:val="center"/>
              <w:rPr>
                <w:rFonts w:ascii="Century Gothic" w:hAnsi="Century Gothic"/>
              </w:rPr>
            </w:pPr>
            <w:r>
              <w:rPr>
                <w:rFonts w:ascii="Century Gothic" w:hAnsi="Century Gothic"/>
              </w:rPr>
              <w:t>PSW</w:t>
            </w:r>
          </w:p>
        </w:tc>
      </w:tr>
      <w:tr w:rsidR="008053C8" w:rsidTr="008053C8">
        <w:tc>
          <w:tcPr>
            <w:tcW w:w="1593" w:type="dxa"/>
          </w:tcPr>
          <w:p w:rsidR="008053C8" w:rsidRDefault="008053C8" w:rsidP="00695A57">
            <w:pPr>
              <w:spacing w:after="240"/>
              <w:rPr>
                <w:rFonts w:ascii="Century Gothic" w:hAnsi="Century Gothic"/>
              </w:rPr>
            </w:pPr>
            <w:r>
              <w:rPr>
                <w:rFonts w:ascii="Century Gothic" w:hAnsi="Century Gothic"/>
              </w:rPr>
              <w:t>M20</w:t>
            </w:r>
          </w:p>
        </w:tc>
        <w:tc>
          <w:tcPr>
            <w:tcW w:w="1620" w:type="dxa"/>
          </w:tcPr>
          <w:p w:rsidR="008053C8" w:rsidRDefault="008053C8" w:rsidP="008053C8">
            <w:pPr>
              <w:spacing w:after="240"/>
              <w:jc w:val="center"/>
              <w:rPr>
                <w:rFonts w:ascii="Century Gothic" w:hAnsi="Century Gothic"/>
              </w:rPr>
            </w:pPr>
            <w:r>
              <w:rPr>
                <w:rFonts w:ascii="Century Gothic" w:hAnsi="Century Gothic"/>
              </w:rPr>
              <w:t>PSW</w:t>
            </w:r>
          </w:p>
        </w:tc>
        <w:tc>
          <w:tcPr>
            <w:tcW w:w="1591" w:type="dxa"/>
          </w:tcPr>
          <w:p w:rsidR="008053C8" w:rsidRDefault="008053C8" w:rsidP="008053C8">
            <w:pPr>
              <w:jc w:val="center"/>
            </w:pPr>
            <w:r w:rsidRPr="00843B08">
              <w:rPr>
                <w:rFonts w:ascii="Century Gothic" w:hAnsi="Century Gothic"/>
              </w:rPr>
              <w:t>USGS</w:t>
            </w:r>
          </w:p>
        </w:tc>
        <w:tc>
          <w:tcPr>
            <w:tcW w:w="1594" w:type="dxa"/>
          </w:tcPr>
          <w:p w:rsidR="008053C8" w:rsidRDefault="008053C8" w:rsidP="008053C8">
            <w:pPr>
              <w:spacing w:after="240"/>
              <w:jc w:val="center"/>
              <w:rPr>
                <w:rFonts w:ascii="Century Gothic" w:hAnsi="Century Gothic"/>
              </w:rPr>
            </w:pPr>
            <w:r>
              <w:rPr>
                <w:rFonts w:ascii="Century Gothic" w:hAnsi="Century Gothic"/>
              </w:rPr>
              <w:t>PSW</w:t>
            </w:r>
          </w:p>
        </w:tc>
        <w:tc>
          <w:tcPr>
            <w:tcW w:w="1595" w:type="dxa"/>
          </w:tcPr>
          <w:p w:rsidR="008053C8" w:rsidRPr="008053C8" w:rsidRDefault="008053C8" w:rsidP="008053C8">
            <w:pPr>
              <w:jc w:val="center"/>
              <w:rPr>
                <w:rFonts w:ascii="Century Gothic" w:hAnsi="Century Gothic"/>
              </w:rPr>
            </w:pPr>
            <w:r w:rsidRPr="008053C8">
              <w:rPr>
                <w:rFonts w:ascii="Century Gothic" w:hAnsi="Century Gothic"/>
              </w:rPr>
              <w:t>PSW</w:t>
            </w:r>
          </w:p>
        </w:tc>
      </w:tr>
      <w:tr w:rsidR="008053C8" w:rsidTr="008053C8">
        <w:tc>
          <w:tcPr>
            <w:tcW w:w="1593" w:type="dxa"/>
          </w:tcPr>
          <w:p w:rsidR="008053C8" w:rsidRDefault="008053C8" w:rsidP="00695A57">
            <w:pPr>
              <w:spacing w:after="240"/>
              <w:rPr>
                <w:rFonts w:ascii="Century Gothic" w:hAnsi="Century Gothic"/>
              </w:rPr>
            </w:pPr>
            <w:r>
              <w:rPr>
                <w:rFonts w:ascii="Century Gothic" w:hAnsi="Century Gothic"/>
              </w:rPr>
              <w:t>Round</w:t>
            </w:r>
          </w:p>
        </w:tc>
        <w:tc>
          <w:tcPr>
            <w:tcW w:w="1620" w:type="dxa"/>
          </w:tcPr>
          <w:p w:rsidR="008053C8" w:rsidRDefault="008053C8" w:rsidP="008053C8">
            <w:pPr>
              <w:spacing w:after="240"/>
              <w:jc w:val="center"/>
              <w:rPr>
                <w:rFonts w:ascii="Century Gothic" w:hAnsi="Century Gothic"/>
              </w:rPr>
            </w:pPr>
            <w:r>
              <w:rPr>
                <w:rFonts w:ascii="Century Gothic" w:hAnsi="Century Gothic"/>
              </w:rPr>
              <w:t>UCM</w:t>
            </w:r>
          </w:p>
        </w:tc>
        <w:tc>
          <w:tcPr>
            <w:tcW w:w="1591" w:type="dxa"/>
          </w:tcPr>
          <w:p w:rsidR="008053C8" w:rsidRDefault="008053C8" w:rsidP="008053C8">
            <w:pPr>
              <w:jc w:val="center"/>
            </w:pPr>
            <w:r w:rsidRPr="00843B08">
              <w:rPr>
                <w:rFonts w:ascii="Century Gothic" w:hAnsi="Century Gothic"/>
              </w:rPr>
              <w:t>USGS</w:t>
            </w:r>
          </w:p>
        </w:tc>
        <w:tc>
          <w:tcPr>
            <w:tcW w:w="1594" w:type="dxa"/>
          </w:tcPr>
          <w:p w:rsidR="008053C8" w:rsidRDefault="008053C8" w:rsidP="008053C8">
            <w:pPr>
              <w:spacing w:after="240"/>
              <w:jc w:val="center"/>
              <w:rPr>
                <w:rFonts w:ascii="Century Gothic" w:hAnsi="Century Gothic"/>
              </w:rPr>
            </w:pPr>
            <w:r>
              <w:rPr>
                <w:rFonts w:ascii="Century Gothic" w:hAnsi="Century Gothic"/>
              </w:rPr>
              <w:t>UCM</w:t>
            </w:r>
          </w:p>
        </w:tc>
        <w:tc>
          <w:tcPr>
            <w:tcW w:w="1595" w:type="dxa"/>
          </w:tcPr>
          <w:p w:rsidR="008053C8" w:rsidRDefault="008053C8" w:rsidP="008053C8">
            <w:pPr>
              <w:jc w:val="center"/>
            </w:pPr>
            <w:r w:rsidRPr="003F6465">
              <w:rPr>
                <w:rFonts w:ascii="Century Gothic" w:hAnsi="Century Gothic"/>
              </w:rPr>
              <w:t>DWR</w:t>
            </w:r>
          </w:p>
        </w:tc>
      </w:tr>
      <w:tr w:rsidR="008053C8" w:rsidTr="008053C8">
        <w:tc>
          <w:tcPr>
            <w:tcW w:w="1593" w:type="dxa"/>
          </w:tcPr>
          <w:p w:rsidR="008053C8" w:rsidRDefault="008053C8" w:rsidP="00695A57">
            <w:pPr>
              <w:spacing w:after="240"/>
              <w:rPr>
                <w:rFonts w:ascii="Century Gothic" w:hAnsi="Century Gothic"/>
              </w:rPr>
            </w:pPr>
            <w:r>
              <w:rPr>
                <w:rFonts w:ascii="Century Gothic" w:hAnsi="Century Gothic"/>
              </w:rPr>
              <w:t>Wolfin</w:t>
            </w:r>
          </w:p>
        </w:tc>
        <w:tc>
          <w:tcPr>
            <w:tcW w:w="1620" w:type="dxa"/>
          </w:tcPr>
          <w:p w:rsidR="008053C8" w:rsidRDefault="008053C8" w:rsidP="008053C8">
            <w:pPr>
              <w:spacing w:after="240"/>
              <w:jc w:val="center"/>
              <w:rPr>
                <w:rFonts w:ascii="Century Gothic" w:hAnsi="Century Gothic"/>
              </w:rPr>
            </w:pPr>
            <w:r>
              <w:rPr>
                <w:rFonts w:ascii="Century Gothic" w:hAnsi="Century Gothic"/>
              </w:rPr>
              <w:t>UCM</w:t>
            </w:r>
          </w:p>
        </w:tc>
        <w:tc>
          <w:tcPr>
            <w:tcW w:w="1591" w:type="dxa"/>
          </w:tcPr>
          <w:p w:rsidR="008053C8" w:rsidRDefault="008053C8" w:rsidP="008053C8">
            <w:pPr>
              <w:jc w:val="center"/>
            </w:pPr>
            <w:r w:rsidRPr="00843B08">
              <w:rPr>
                <w:rFonts w:ascii="Century Gothic" w:hAnsi="Century Gothic"/>
              </w:rPr>
              <w:t>USGS</w:t>
            </w:r>
          </w:p>
        </w:tc>
        <w:tc>
          <w:tcPr>
            <w:tcW w:w="1594" w:type="dxa"/>
          </w:tcPr>
          <w:p w:rsidR="008053C8" w:rsidRDefault="008053C8" w:rsidP="008053C8">
            <w:pPr>
              <w:spacing w:after="240"/>
              <w:jc w:val="center"/>
              <w:rPr>
                <w:rFonts w:ascii="Century Gothic" w:hAnsi="Century Gothic"/>
              </w:rPr>
            </w:pPr>
            <w:r>
              <w:rPr>
                <w:rFonts w:ascii="Century Gothic" w:hAnsi="Century Gothic"/>
              </w:rPr>
              <w:t>UCM</w:t>
            </w:r>
          </w:p>
        </w:tc>
        <w:tc>
          <w:tcPr>
            <w:tcW w:w="1595" w:type="dxa"/>
          </w:tcPr>
          <w:p w:rsidR="008053C8" w:rsidRDefault="008053C8" w:rsidP="008053C8">
            <w:pPr>
              <w:jc w:val="center"/>
            </w:pPr>
            <w:r w:rsidRPr="003F6465">
              <w:rPr>
                <w:rFonts w:ascii="Century Gothic" w:hAnsi="Century Gothic"/>
              </w:rPr>
              <w:t>DWR</w:t>
            </w:r>
          </w:p>
        </w:tc>
      </w:tr>
      <w:tr w:rsidR="008053C8" w:rsidTr="008053C8">
        <w:tc>
          <w:tcPr>
            <w:tcW w:w="1593" w:type="dxa"/>
          </w:tcPr>
          <w:p w:rsidR="008053C8" w:rsidRDefault="008053C8" w:rsidP="00695A57">
            <w:pPr>
              <w:spacing w:after="240"/>
              <w:rPr>
                <w:rFonts w:ascii="Century Gothic" w:hAnsi="Century Gothic"/>
              </w:rPr>
            </w:pPr>
            <w:r>
              <w:rPr>
                <w:rFonts w:ascii="Century Gothic" w:hAnsi="Century Gothic"/>
              </w:rPr>
              <w:t>Faust</w:t>
            </w:r>
            <w:r w:rsidR="001F48F5">
              <w:rPr>
                <w:rFonts w:ascii="Century Gothic" w:hAnsi="Century Gothic"/>
              </w:rPr>
              <w:t xml:space="preserve"> Cabin</w:t>
            </w:r>
          </w:p>
        </w:tc>
        <w:tc>
          <w:tcPr>
            <w:tcW w:w="1620" w:type="dxa"/>
          </w:tcPr>
          <w:p w:rsidR="008053C8" w:rsidRDefault="008053C8" w:rsidP="008053C8">
            <w:pPr>
              <w:spacing w:after="240"/>
              <w:jc w:val="center"/>
              <w:rPr>
                <w:rFonts w:ascii="Century Gothic" w:hAnsi="Century Gothic"/>
              </w:rPr>
            </w:pPr>
            <w:r>
              <w:rPr>
                <w:rFonts w:ascii="Century Gothic" w:hAnsi="Century Gothic"/>
              </w:rPr>
              <w:t>UCM</w:t>
            </w:r>
          </w:p>
        </w:tc>
        <w:tc>
          <w:tcPr>
            <w:tcW w:w="1591" w:type="dxa"/>
          </w:tcPr>
          <w:p w:rsidR="008053C8" w:rsidRDefault="008053C8" w:rsidP="008053C8">
            <w:pPr>
              <w:jc w:val="center"/>
            </w:pPr>
            <w:r w:rsidRPr="00843B08">
              <w:rPr>
                <w:rFonts w:ascii="Century Gothic" w:hAnsi="Century Gothic"/>
              </w:rPr>
              <w:t>USGS</w:t>
            </w:r>
          </w:p>
        </w:tc>
        <w:tc>
          <w:tcPr>
            <w:tcW w:w="1594" w:type="dxa"/>
          </w:tcPr>
          <w:p w:rsidR="008053C8" w:rsidRDefault="008053C8" w:rsidP="008053C8">
            <w:pPr>
              <w:spacing w:after="240"/>
              <w:jc w:val="center"/>
              <w:rPr>
                <w:rFonts w:ascii="Century Gothic" w:hAnsi="Century Gothic"/>
              </w:rPr>
            </w:pPr>
            <w:r>
              <w:rPr>
                <w:rFonts w:ascii="Century Gothic" w:hAnsi="Century Gothic"/>
              </w:rPr>
              <w:t>UCM</w:t>
            </w:r>
          </w:p>
        </w:tc>
        <w:tc>
          <w:tcPr>
            <w:tcW w:w="1595" w:type="dxa"/>
          </w:tcPr>
          <w:p w:rsidR="008053C8" w:rsidRDefault="008053C8" w:rsidP="008053C8">
            <w:pPr>
              <w:jc w:val="center"/>
            </w:pPr>
            <w:r w:rsidRPr="003F6465">
              <w:rPr>
                <w:rFonts w:ascii="Century Gothic" w:hAnsi="Century Gothic"/>
              </w:rPr>
              <w:t>DWR</w:t>
            </w:r>
          </w:p>
        </w:tc>
      </w:tr>
      <w:tr w:rsidR="008053C8" w:rsidTr="008053C8">
        <w:tc>
          <w:tcPr>
            <w:tcW w:w="1593" w:type="dxa"/>
          </w:tcPr>
          <w:p w:rsidR="008053C8" w:rsidRDefault="008053C8" w:rsidP="00695A57">
            <w:pPr>
              <w:spacing w:after="240"/>
              <w:rPr>
                <w:rFonts w:ascii="Century Gothic" w:hAnsi="Century Gothic"/>
              </w:rPr>
            </w:pPr>
            <w:r>
              <w:rPr>
                <w:rFonts w:ascii="Century Gothic" w:hAnsi="Century Gothic"/>
              </w:rPr>
              <w:t>Trout Creek</w:t>
            </w:r>
          </w:p>
        </w:tc>
        <w:tc>
          <w:tcPr>
            <w:tcW w:w="1620" w:type="dxa"/>
          </w:tcPr>
          <w:p w:rsidR="008053C8" w:rsidRDefault="008053C8" w:rsidP="008053C8">
            <w:pPr>
              <w:spacing w:after="240"/>
              <w:jc w:val="center"/>
              <w:rPr>
                <w:rFonts w:ascii="Century Gothic" w:hAnsi="Century Gothic"/>
              </w:rPr>
            </w:pPr>
            <w:r>
              <w:rPr>
                <w:rFonts w:ascii="Century Gothic" w:hAnsi="Century Gothic"/>
              </w:rPr>
              <w:t>UCM</w:t>
            </w:r>
          </w:p>
        </w:tc>
        <w:tc>
          <w:tcPr>
            <w:tcW w:w="1591" w:type="dxa"/>
          </w:tcPr>
          <w:p w:rsidR="008053C8" w:rsidRDefault="008053C8" w:rsidP="008053C8">
            <w:pPr>
              <w:jc w:val="center"/>
            </w:pPr>
            <w:r w:rsidRPr="00843B08">
              <w:rPr>
                <w:rFonts w:ascii="Century Gothic" w:hAnsi="Century Gothic"/>
              </w:rPr>
              <w:t>USGS</w:t>
            </w:r>
          </w:p>
        </w:tc>
        <w:tc>
          <w:tcPr>
            <w:tcW w:w="1594" w:type="dxa"/>
          </w:tcPr>
          <w:p w:rsidR="008053C8" w:rsidRDefault="008053C8" w:rsidP="008053C8">
            <w:pPr>
              <w:spacing w:after="240"/>
              <w:jc w:val="center"/>
              <w:rPr>
                <w:rFonts w:ascii="Century Gothic" w:hAnsi="Century Gothic"/>
              </w:rPr>
            </w:pPr>
            <w:r>
              <w:rPr>
                <w:rFonts w:ascii="Century Gothic" w:hAnsi="Century Gothic"/>
              </w:rPr>
              <w:t>USGS</w:t>
            </w:r>
          </w:p>
        </w:tc>
        <w:tc>
          <w:tcPr>
            <w:tcW w:w="1595" w:type="dxa"/>
          </w:tcPr>
          <w:p w:rsidR="008053C8" w:rsidRDefault="008053C8" w:rsidP="008053C8">
            <w:pPr>
              <w:jc w:val="center"/>
            </w:pPr>
            <w:r w:rsidRPr="003F6465">
              <w:rPr>
                <w:rFonts w:ascii="Century Gothic" w:hAnsi="Century Gothic"/>
              </w:rPr>
              <w:t>DWR</w:t>
            </w:r>
          </w:p>
        </w:tc>
      </w:tr>
      <w:tr w:rsidR="008053C8" w:rsidTr="008053C8">
        <w:tc>
          <w:tcPr>
            <w:tcW w:w="1593" w:type="dxa"/>
          </w:tcPr>
          <w:p w:rsidR="008053C8" w:rsidRDefault="008053C8" w:rsidP="00695A57">
            <w:pPr>
              <w:spacing w:after="240"/>
              <w:rPr>
                <w:rFonts w:ascii="Century Gothic" w:hAnsi="Century Gothic"/>
              </w:rPr>
            </w:pPr>
            <w:r>
              <w:rPr>
                <w:rFonts w:ascii="Century Gothic" w:hAnsi="Century Gothic"/>
              </w:rPr>
              <w:t>Middle Perazzo</w:t>
            </w:r>
          </w:p>
        </w:tc>
        <w:tc>
          <w:tcPr>
            <w:tcW w:w="1620" w:type="dxa"/>
          </w:tcPr>
          <w:p w:rsidR="008053C8" w:rsidRDefault="008053C8" w:rsidP="008053C8">
            <w:pPr>
              <w:spacing w:after="240"/>
              <w:jc w:val="center"/>
              <w:rPr>
                <w:rFonts w:ascii="Century Gothic" w:hAnsi="Century Gothic"/>
              </w:rPr>
            </w:pPr>
            <w:r>
              <w:rPr>
                <w:rFonts w:ascii="Century Gothic" w:hAnsi="Century Gothic"/>
              </w:rPr>
              <w:t>BHI</w:t>
            </w:r>
          </w:p>
        </w:tc>
        <w:tc>
          <w:tcPr>
            <w:tcW w:w="1591" w:type="dxa"/>
          </w:tcPr>
          <w:p w:rsidR="008053C8" w:rsidRDefault="008053C8" w:rsidP="008053C8">
            <w:pPr>
              <w:jc w:val="center"/>
            </w:pPr>
            <w:r w:rsidRPr="00843B08">
              <w:rPr>
                <w:rFonts w:ascii="Century Gothic" w:hAnsi="Century Gothic"/>
              </w:rPr>
              <w:t>USGS</w:t>
            </w:r>
          </w:p>
        </w:tc>
        <w:tc>
          <w:tcPr>
            <w:tcW w:w="1594" w:type="dxa"/>
          </w:tcPr>
          <w:p w:rsidR="008053C8" w:rsidRDefault="008053C8" w:rsidP="008053C8">
            <w:pPr>
              <w:spacing w:after="240"/>
              <w:jc w:val="center"/>
              <w:rPr>
                <w:rFonts w:ascii="Century Gothic" w:hAnsi="Century Gothic"/>
              </w:rPr>
            </w:pPr>
            <w:r>
              <w:rPr>
                <w:rFonts w:ascii="Century Gothic" w:hAnsi="Century Gothic"/>
              </w:rPr>
              <w:t>BHI</w:t>
            </w:r>
          </w:p>
        </w:tc>
        <w:tc>
          <w:tcPr>
            <w:tcW w:w="1595" w:type="dxa"/>
          </w:tcPr>
          <w:p w:rsidR="008053C8" w:rsidRDefault="008053C8" w:rsidP="008053C8">
            <w:pPr>
              <w:jc w:val="center"/>
            </w:pPr>
            <w:r w:rsidRPr="003F6465">
              <w:rPr>
                <w:rFonts w:ascii="Century Gothic" w:hAnsi="Century Gothic"/>
              </w:rPr>
              <w:t>DWR</w:t>
            </w:r>
          </w:p>
        </w:tc>
      </w:tr>
      <w:tr w:rsidR="008053C8" w:rsidTr="008053C8">
        <w:tc>
          <w:tcPr>
            <w:tcW w:w="1593" w:type="dxa"/>
          </w:tcPr>
          <w:p w:rsidR="008053C8" w:rsidRDefault="008053C8" w:rsidP="00695A57">
            <w:pPr>
              <w:spacing w:after="240"/>
              <w:rPr>
                <w:rFonts w:ascii="Century Gothic" w:hAnsi="Century Gothic"/>
              </w:rPr>
            </w:pPr>
            <w:r>
              <w:rPr>
                <w:rFonts w:ascii="Century Gothic" w:hAnsi="Century Gothic"/>
              </w:rPr>
              <w:t>Lower Perazzo</w:t>
            </w:r>
          </w:p>
        </w:tc>
        <w:tc>
          <w:tcPr>
            <w:tcW w:w="1620" w:type="dxa"/>
          </w:tcPr>
          <w:p w:rsidR="008053C8" w:rsidRDefault="008053C8" w:rsidP="008053C8">
            <w:pPr>
              <w:spacing w:after="240"/>
              <w:jc w:val="center"/>
              <w:rPr>
                <w:rFonts w:ascii="Century Gothic" w:hAnsi="Century Gothic"/>
              </w:rPr>
            </w:pPr>
            <w:r>
              <w:rPr>
                <w:rFonts w:ascii="Century Gothic" w:hAnsi="Century Gothic"/>
              </w:rPr>
              <w:t>BHI</w:t>
            </w:r>
          </w:p>
        </w:tc>
        <w:tc>
          <w:tcPr>
            <w:tcW w:w="1591" w:type="dxa"/>
          </w:tcPr>
          <w:p w:rsidR="008053C8" w:rsidRDefault="008053C8" w:rsidP="008053C8">
            <w:pPr>
              <w:jc w:val="center"/>
            </w:pPr>
            <w:r w:rsidRPr="00843B08">
              <w:rPr>
                <w:rFonts w:ascii="Century Gothic" w:hAnsi="Century Gothic"/>
              </w:rPr>
              <w:t>USGS</w:t>
            </w:r>
          </w:p>
        </w:tc>
        <w:tc>
          <w:tcPr>
            <w:tcW w:w="1594" w:type="dxa"/>
          </w:tcPr>
          <w:p w:rsidR="008053C8" w:rsidRDefault="008053C8" w:rsidP="008053C8">
            <w:pPr>
              <w:spacing w:after="240"/>
              <w:jc w:val="center"/>
              <w:rPr>
                <w:rFonts w:ascii="Century Gothic" w:hAnsi="Century Gothic"/>
              </w:rPr>
            </w:pPr>
            <w:r>
              <w:rPr>
                <w:rFonts w:ascii="Century Gothic" w:hAnsi="Century Gothic"/>
              </w:rPr>
              <w:t>BHI</w:t>
            </w:r>
          </w:p>
        </w:tc>
        <w:tc>
          <w:tcPr>
            <w:tcW w:w="1595" w:type="dxa"/>
          </w:tcPr>
          <w:p w:rsidR="008053C8" w:rsidRDefault="008053C8" w:rsidP="008053C8">
            <w:pPr>
              <w:jc w:val="center"/>
            </w:pPr>
            <w:r w:rsidRPr="003F6465">
              <w:rPr>
                <w:rFonts w:ascii="Century Gothic" w:hAnsi="Century Gothic"/>
              </w:rPr>
              <w:t>DWR</w:t>
            </w:r>
          </w:p>
        </w:tc>
      </w:tr>
      <w:tr w:rsidR="008053C8" w:rsidTr="008053C8">
        <w:tc>
          <w:tcPr>
            <w:tcW w:w="1593" w:type="dxa"/>
          </w:tcPr>
          <w:p w:rsidR="008053C8" w:rsidRDefault="008053C8" w:rsidP="00695A57">
            <w:pPr>
              <w:spacing w:after="240"/>
              <w:rPr>
                <w:rFonts w:ascii="Century Gothic" w:hAnsi="Century Gothic"/>
              </w:rPr>
            </w:pPr>
            <w:r>
              <w:rPr>
                <w:rFonts w:ascii="Century Gothic" w:hAnsi="Century Gothic"/>
              </w:rPr>
              <w:t>Thompson</w:t>
            </w:r>
          </w:p>
        </w:tc>
        <w:tc>
          <w:tcPr>
            <w:tcW w:w="1620" w:type="dxa"/>
          </w:tcPr>
          <w:p w:rsidR="008053C8" w:rsidRDefault="008053C8" w:rsidP="008053C8">
            <w:pPr>
              <w:spacing w:after="240"/>
              <w:jc w:val="center"/>
              <w:rPr>
                <w:rFonts w:ascii="Century Gothic" w:hAnsi="Century Gothic"/>
              </w:rPr>
            </w:pPr>
            <w:r>
              <w:rPr>
                <w:rFonts w:ascii="Century Gothic" w:hAnsi="Century Gothic"/>
              </w:rPr>
              <w:t>DWR</w:t>
            </w:r>
          </w:p>
        </w:tc>
        <w:tc>
          <w:tcPr>
            <w:tcW w:w="1591" w:type="dxa"/>
          </w:tcPr>
          <w:p w:rsidR="008053C8" w:rsidRDefault="008053C8" w:rsidP="008053C8">
            <w:pPr>
              <w:jc w:val="center"/>
            </w:pPr>
            <w:r w:rsidRPr="00843B08">
              <w:rPr>
                <w:rFonts w:ascii="Century Gothic" w:hAnsi="Century Gothic"/>
              </w:rPr>
              <w:t>USGS</w:t>
            </w:r>
          </w:p>
        </w:tc>
        <w:tc>
          <w:tcPr>
            <w:tcW w:w="1594" w:type="dxa"/>
          </w:tcPr>
          <w:p w:rsidR="008053C8" w:rsidRDefault="008053C8" w:rsidP="008053C8">
            <w:pPr>
              <w:spacing w:after="240"/>
              <w:jc w:val="center"/>
              <w:rPr>
                <w:rFonts w:ascii="Century Gothic" w:hAnsi="Century Gothic"/>
              </w:rPr>
            </w:pPr>
            <w:r>
              <w:rPr>
                <w:rFonts w:ascii="Century Gothic" w:hAnsi="Century Gothic"/>
              </w:rPr>
              <w:t>DWR</w:t>
            </w:r>
          </w:p>
        </w:tc>
        <w:tc>
          <w:tcPr>
            <w:tcW w:w="1595" w:type="dxa"/>
          </w:tcPr>
          <w:p w:rsidR="008053C8" w:rsidRDefault="008053C8" w:rsidP="008053C8">
            <w:pPr>
              <w:jc w:val="center"/>
            </w:pPr>
            <w:r w:rsidRPr="003F6465">
              <w:rPr>
                <w:rFonts w:ascii="Century Gothic" w:hAnsi="Century Gothic"/>
              </w:rPr>
              <w:t>DWR</w:t>
            </w:r>
          </w:p>
        </w:tc>
      </w:tr>
      <w:tr w:rsidR="008053C8" w:rsidTr="008053C8">
        <w:tc>
          <w:tcPr>
            <w:tcW w:w="1593" w:type="dxa"/>
          </w:tcPr>
          <w:p w:rsidR="008053C8" w:rsidRDefault="008053C8" w:rsidP="00695A57">
            <w:pPr>
              <w:spacing w:after="240"/>
              <w:rPr>
                <w:rFonts w:ascii="Century Gothic" w:hAnsi="Century Gothic"/>
              </w:rPr>
            </w:pPr>
            <w:r>
              <w:rPr>
                <w:rFonts w:ascii="Century Gothic" w:hAnsi="Century Gothic"/>
              </w:rPr>
              <w:t>Big Flat</w:t>
            </w:r>
          </w:p>
        </w:tc>
        <w:tc>
          <w:tcPr>
            <w:tcW w:w="1620" w:type="dxa"/>
          </w:tcPr>
          <w:p w:rsidR="008053C8" w:rsidRDefault="008053C8" w:rsidP="008053C8">
            <w:pPr>
              <w:spacing w:after="240"/>
              <w:jc w:val="center"/>
              <w:rPr>
                <w:rFonts w:ascii="Century Gothic" w:hAnsi="Century Gothic"/>
              </w:rPr>
            </w:pPr>
            <w:r>
              <w:rPr>
                <w:rFonts w:ascii="Century Gothic" w:hAnsi="Century Gothic"/>
              </w:rPr>
              <w:t>UCM</w:t>
            </w:r>
          </w:p>
        </w:tc>
        <w:tc>
          <w:tcPr>
            <w:tcW w:w="1591" w:type="dxa"/>
          </w:tcPr>
          <w:p w:rsidR="008053C8" w:rsidRDefault="008053C8" w:rsidP="008053C8">
            <w:pPr>
              <w:jc w:val="center"/>
            </w:pPr>
            <w:r w:rsidRPr="00843B08">
              <w:rPr>
                <w:rFonts w:ascii="Century Gothic" w:hAnsi="Century Gothic"/>
              </w:rPr>
              <w:t>USGS</w:t>
            </w:r>
          </w:p>
        </w:tc>
        <w:tc>
          <w:tcPr>
            <w:tcW w:w="1594" w:type="dxa"/>
          </w:tcPr>
          <w:p w:rsidR="008053C8" w:rsidRDefault="008053C8" w:rsidP="008053C8">
            <w:pPr>
              <w:spacing w:after="240"/>
              <w:jc w:val="center"/>
              <w:rPr>
                <w:rFonts w:ascii="Century Gothic" w:hAnsi="Century Gothic"/>
              </w:rPr>
            </w:pPr>
            <w:r>
              <w:rPr>
                <w:rFonts w:ascii="Century Gothic" w:hAnsi="Century Gothic"/>
              </w:rPr>
              <w:t>UCM</w:t>
            </w:r>
          </w:p>
        </w:tc>
        <w:tc>
          <w:tcPr>
            <w:tcW w:w="1595" w:type="dxa"/>
          </w:tcPr>
          <w:p w:rsidR="008053C8" w:rsidRDefault="008053C8" w:rsidP="008053C8">
            <w:pPr>
              <w:jc w:val="center"/>
            </w:pPr>
            <w:r w:rsidRPr="003F6465">
              <w:rPr>
                <w:rFonts w:ascii="Century Gothic" w:hAnsi="Century Gothic"/>
              </w:rPr>
              <w:t>DWR</w:t>
            </w:r>
          </w:p>
        </w:tc>
      </w:tr>
    </w:tbl>
    <w:p w:rsidR="008053C8" w:rsidRDefault="008053C8" w:rsidP="008053C8">
      <w:pPr>
        <w:spacing w:after="240"/>
        <w:rPr>
          <w:rFonts w:ascii="Century Gothic" w:hAnsi="Century Gothic"/>
        </w:rPr>
      </w:pPr>
    </w:p>
    <w:p w:rsidR="00166475" w:rsidRDefault="00166475">
      <w:pPr>
        <w:rPr>
          <w:rFonts w:ascii="Century Gothic" w:hAnsi="Century Gothic"/>
          <w:b/>
        </w:rPr>
      </w:pPr>
      <w:r>
        <w:rPr>
          <w:rFonts w:ascii="Century Gothic" w:hAnsi="Century Gothic"/>
          <w:b/>
        </w:rPr>
        <w:br w:type="page"/>
      </w:r>
    </w:p>
    <w:p w:rsidR="0037661F" w:rsidRPr="00770BC0" w:rsidRDefault="0037661F" w:rsidP="0037661F">
      <w:pPr>
        <w:spacing w:after="240"/>
        <w:rPr>
          <w:rFonts w:ascii="Century Gothic" w:hAnsi="Century Gothic"/>
          <w:b/>
        </w:rPr>
      </w:pPr>
      <w:r>
        <w:rPr>
          <w:rFonts w:ascii="Century Gothic" w:hAnsi="Century Gothic"/>
          <w:b/>
        </w:rPr>
        <w:t xml:space="preserve">Table </w:t>
      </w:r>
      <w:r w:rsidR="005861E9">
        <w:rPr>
          <w:rFonts w:ascii="Century Gothic" w:hAnsi="Century Gothic"/>
          <w:b/>
        </w:rPr>
        <w:t>8</w:t>
      </w:r>
      <w:r>
        <w:rPr>
          <w:rFonts w:ascii="Century Gothic" w:hAnsi="Century Gothic"/>
          <w:b/>
        </w:rPr>
        <w:t xml:space="preserve">: Hydrologic monitoring installations for meadow </w:t>
      </w:r>
      <w:r w:rsidR="00F133A7">
        <w:rPr>
          <w:rFonts w:ascii="Century Gothic" w:hAnsi="Century Gothic"/>
          <w:b/>
        </w:rPr>
        <w:t>groundwater balances</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37661F" w:rsidTr="008E3E32">
        <w:tc>
          <w:tcPr>
            <w:tcW w:w="1596" w:type="dxa"/>
          </w:tcPr>
          <w:p w:rsidR="0037661F" w:rsidRPr="00770BC0" w:rsidRDefault="0037661F" w:rsidP="008E3E32">
            <w:pPr>
              <w:spacing w:after="240"/>
              <w:rPr>
                <w:rFonts w:ascii="Century Gothic" w:hAnsi="Century Gothic"/>
                <w:b/>
              </w:rPr>
            </w:pPr>
            <w:r>
              <w:rPr>
                <w:rFonts w:ascii="Century Gothic" w:hAnsi="Century Gothic"/>
                <w:b/>
              </w:rPr>
              <w:t>Meadow</w:t>
            </w:r>
          </w:p>
        </w:tc>
        <w:tc>
          <w:tcPr>
            <w:tcW w:w="1596" w:type="dxa"/>
          </w:tcPr>
          <w:p w:rsidR="0037661F" w:rsidRPr="00770BC0" w:rsidRDefault="00E36F20" w:rsidP="008E3E32">
            <w:pPr>
              <w:spacing w:after="240"/>
              <w:rPr>
                <w:rFonts w:ascii="Century Gothic" w:hAnsi="Century Gothic"/>
                <w:b/>
              </w:rPr>
            </w:pPr>
            <w:r>
              <w:rPr>
                <w:rFonts w:ascii="Century Gothic" w:hAnsi="Century Gothic"/>
                <w:b/>
              </w:rPr>
              <w:t>Number of piezometers</w:t>
            </w:r>
          </w:p>
        </w:tc>
        <w:tc>
          <w:tcPr>
            <w:tcW w:w="1596" w:type="dxa"/>
          </w:tcPr>
          <w:p w:rsidR="0037661F" w:rsidRPr="00770BC0" w:rsidRDefault="0037661F" w:rsidP="008E3E32">
            <w:pPr>
              <w:spacing w:after="240"/>
              <w:rPr>
                <w:rFonts w:ascii="Century Gothic" w:hAnsi="Century Gothic"/>
                <w:b/>
              </w:rPr>
            </w:pPr>
            <w:r>
              <w:rPr>
                <w:rFonts w:ascii="Century Gothic" w:hAnsi="Century Gothic"/>
                <w:b/>
              </w:rPr>
              <w:t>Depth range of piezometers (m</w:t>
            </w:r>
            <w:r w:rsidR="00CE0E30">
              <w:rPr>
                <w:rFonts w:ascii="Century Gothic" w:hAnsi="Century Gothic"/>
                <w:b/>
              </w:rPr>
              <w:t xml:space="preserve"> below land surface</w:t>
            </w:r>
            <w:r>
              <w:rPr>
                <w:rFonts w:ascii="Century Gothic" w:hAnsi="Century Gothic"/>
                <w:b/>
              </w:rPr>
              <w:t>)</w:t>
            </w:r>
          </w:p>
        </w:tc>
        <w:tc>
          <w:tcPr>
            <w:tcW w:w="1596" w:type="dxa"/>
          </w:tcPr>
          <w:p w:rsidR="0037661F" w:rsidRPr="00770BC0" w:rsidRDefault="0037661F" w:rsidP="008E3E32">
            <w:pPr>
              <w:spacing w:after="240"/>
              <w:rPr>
                <w:rFonts w:ascii="Century Gothic" w:hAnsi="Century Gothic"/>
                <w:b/>
              </w:rPr>
            </w:pPr>
            <w:r>
              <w:rPr>
                <w:rFonts w:ascii="Century Gothic" w:hAnsi="Century Gothic"/>
                <w:b/>
              </w:rPr>
              <w:t>Number of wells</w:t>
            </w:r>
          </w:p>
        </w:tc>
        <w:tc>
          <w:tcPr>
            <w:tcW w:w="1596" w:type="dxa"/>
          </w:tcPr>
          <w:p w:rsidR="0037661F" w:rsidRPr="00770BC0" w:rsidRDefault="0037661F" w:rsidP="008E3E32">
            <w:pPr>
              <w:spacing w:after="240"/>
              <w:rPr>
                <w:rFonts w:ascii="Century Gothic" w:hAnsi="Century Gothic"/>
                <w:b/>
              </w:rPr>
            </w:pPr>
            <w:r>
              <w:rPr>
                <w:rFonts w:ascii="Century Gothic" w:hAnsi="Century Gothic"/>
                <w:b/>
              </w:rPr>
              <w:t>Depth range of wells (m</w:t>
            </w:r>
            <w:r w:rsidR="00CE0E30">
              <w:rPr>
                <w:rFonts w:ascii="Century Gothic" w:hAnsi="Century Gothic"/>
                <w:b/>
              </w:rPr>
              <w:t xml:space="preserve"> below land surface</w:t>
            </w:r>
            <w:r>
              <w:rPr>
                <w:rFonts w:ascii="Century Gothic" w:hAnsi="Century Gothic"/>
                <w:b/>
              </w:rPr>
              <w:t>)</w:t>
            </w:r>
          </w:p>
        </w:tc>
        <w:tc>
          <w:tcPr>
            <w:tcW w:w="1596" w:type="dxa"/>
          </w:tcPr>
          <w:p w:rsidR="0037661F" w:rsidRPr="00770BC0" w:rsidRDefault="0037661F" w:rsidP="008E3E32">
            <w:pPr>
              <w:spacing w:after="240"/>
              <w:rPr>
                <w:rFonts w:ascii="Century Gothic" w:hAnsi="Century Gothic"/>
                <w:b/>
              </w:rPr>
            </w:pPr>
            <w:r>
              <w:rPr>
                <w:rFonts w:ascii="Century Gothic" w:hAnsi="Century Gothic"/>
                <w:b/>
              </w:rPr>
              <w:t>Streamflow monitoring stations</w:t>
            </w:r>
          </w:p>
        </w:tc>
      </w:tr>
      <w:tr w:rsidR="0092362D" w:rsidTr="008E3E32">
        <w:tc>
          <w:tcPr>
            <w:tcW w:w="1596" w:type="dxa"/>
          </w:tcPr>
          <w:p w:rsidR="0092362D" w:rsidRDefault="0092362D" w:rsidP="008E3E32">
            <w:pPr>
              <w:spacing w:after="240"/>
              <w:rPr>
                <w:rFonts w:ascii="Century Gothic" w:hAnsi="Century Gothic"/>
              </w:rPr>
            </w:pPr>
            <w:r>
              <w:rPr>
                <w:rFonts w:ascii="Century Gothic" w:hAnsi="Century Gothic"/>
              </w:rPr>
              <w:t>M14</w:t>
            </w:r>
          </w:p>
        </w:tc>
        <w:tc>
          <w:tcPr>
            <w:tcW w:w="1596" w:type="dxa"/>
          </w:tcPr>
          <w:p w:rsidR="0092362D" w:rsidRDefault="00E36F20" w:rsidP="008E3E32">
            <w:pPr>
              <w:spacing w:after="240"/>
              <w:jc w:val="right"/>
              <w:rPr>
                <w:rFonts w:ascii="Century Gothic" w:hAnsi="Century Gothic"/>
              </w:rPr>
            </w:pPr>
            <w:r>
              <w:rPr>
                <w:rFonts w:ascii="Century Gothic" w:hAnsi="Century Gothic"/>
              </w:rPr>
              <w:t>13</w:t>
            </w:r>
          </w:p>
        </w:tc>
        <w:tc>
          <w:tcPr>
            <w:tcW w:w="1596" w:type="dxa"/>
          </w:tcPr>
          <w:p w:rsidR="0092362D" w:rsidRDefault="00CE0E30" w:rsidP="008E3E32">
            <w:pPr>
              <w:spacing w:after="240"/>
              <w:jc w:val="right"/>
              <w:rPr>
                <w:rFonts w:ascii="Century Gothic" w:hAnsi="Century Gothic"/>
              </w:rPr>
            </w:pPr>
            <w:r>
              <w:rPr>
                <w:rFonts w:ascii="Century Gothic" w:hAnsi="Century Gothic"/>
              </w:rPr>
              <w:t>0.9 to 1.4</w:t>
            </w:r>
          </w:p>
        </w:tc>
        <w:tc>
          <w:tcPr>
            <w:tcW w:w="1596" w:type="dxa"/>
          </w:tcPr>
          <w:p w:rsidR="0092362D" w:rsidRDefault="00E36F20" w:rsidP="008E3E32">
            <w:pPr>
              <w:spacing w:after="240"/>
              <w:jc w:val="right"/>
              <w:rPr>
                <w:rFonts w:ascii="Century Gothic" w:hAnsi="Century Gothic"/>
              </w:rPr>
            </w:pPr>
            <w:r>
              <w:rPr>
                <w:rFonts w:ascii="Century Gothic" w:hAnsi="Century Gothic"/>
              </w:rPr>
              <w:t>0</w:t>
            </w:r>
          </w:p>
        </w:tc>
        <w:tc>
          <w:tcPr>
            <w:tcW w:w="1596" w:type="dxa"/>
          </w:tcPr>
          <w:p w:rsidR="0092362D" w:rsidRDefault="00E36F20" w:rsidP="00E36F20">
            <w:pPr>
              <w:spacing w:after="240"/>
              <w:jc w:val="center"/>
              <w:rPr>
                <w:rFonts w:ascii="Century Gothic" w:hAnsi="Century Gothic"/>
              </w:rPr>
            </w:pPr>
            <w:r>
              <w:rPr>
                <w:rFonts w:ascii="Century Gothic" w:hAnsi="Century Gothic"/>
              </w:rPr>
              <w:t>n/a</w:t>
            </w:r>
          </w:p>
        </w:tc>
        <w:tc>
          <w:tcPr>
            <w:tcW w:w="1596" w:type="dxa"/>
          </w:tcPr>
          <w:p w:rsidR="0092362D" w:rsidRDefault="00E36F20" w:rsidP="008E3E32">
            <w:pPr>
              <w:spacing w:after="240"/>
              <w:jc w:val="right"/>
              <w:rPr>
                <w:rFonts w:ascii="Century Gothic" w:hAnsi="Century Gothic"/>
              </w:rPr>
            </w:pPr>
            <w:r>
              <w:rPr>
                <w:rFonts w:ascii="Century Gothic" w:hAnsi="Century Gothic"/>
              </w:rPr>
              <w:t>1</w:t>
            </w:r>
          </w:p>
        </w:tc>
      </w:tr>
      <w:tr w:rsidR="0092362D" w:rsidTr="008E3E32">
        <w:tc>
          <w:tcPr>
            <w:tcW w:w="1596" w:type="dxa"/>
          </w:tcPr>
          <w:p w:rsidR="0092362D" w:rsidRDefault="0092362D" w:rsidP="008E3E32">
            <w:pPr>
              <w:spacing w:after="240"/>
              <w:rPr>
                <w:rFonts w:ascii="Century Gothic" w:hAnsi="Century Gothic"/>
              </w:rPr>
            </w:pPr>
            <w:r>
              <w:rPr>
                <w:rFonts w:ascii="Century Gothic" w:hAnsi="Century Gothic"/>
              </w:rPr>
              <w:t>M20</w:t>
            </w:r>
          </w:p>
        </w:tc>
        <w:tc>
          <w:tcPr>
            <w:tcW w:w="1596" w:type="dxa"/>
          </w:tcPr>
          <w:p w:rsidR="0092362D" w:rsidRDefault="00E36F20" w:rsidP="008E3E32">
            <w:pPr>
              <w:spacing w:after="240"/>
              <w:jc w:val="right"/>
              <w:rPr>
                <w:rFonts w:ascii="Century Gothic" w:hAnsi="Century Gothic"/>
              </w:rPr>
            </w:pPr>
            <w:r>
              <w:rPr>
                <w:rFonts w:ascii="Century Gothic" w:hAnsi="Century Gothic"/>
              </w:rPr>
              <w:t>14</w:t>
            </w:r>
          </w:p>
        </w:tc>
        <w:tc>
          <w:tcPr>
            <w:tcW w:w="1596" w:type="dxa"/>
          </w:tcPr>
          <w:p w:rsidR="0092362D" w:rsidRDefault="00CE0E30" w:rsidP="008E3E32">
            <w:pPr>
              <w:spacing w:after="240"/>
              <w:jc w:val="right"/>
              <w:rPr>
                <w:rFonts w:ascii="Century Gothic" w:hAnsi="Century Gothic"/>
              </w:rPr>
            </w:pPr>
            <w:r>
              <w:rPr>
                <w:rFonts w:ascii="Century Gothic" w:hAnsi="Century Gothic"/>
              </w:rPr>
              <w:t>1.0 to 1.3</w:t>
            </w:r>
          </w:p>
        </w:tc>
        <w:tc>
          <w:tcPr>
            <w:tcW w:w="1596" w:type="dxa"/>
          </w:tcPr>
          <w:p w:rsidR="0092362D" w:rsidRDefault="00E36F20" w:rsidP="008E3E32">
            <w:pPr>
              <w:spacing w:after="240"/>
              <w:jc w:val="right"/>
              <w:rPr>
                <w:rFonts w:ascii="Century Gothic" w:hAnsi="Century Gothic"/>
              </w:rPr>
            </w:pPr>
            <w:r>
              <w:rPr>
                <w:rFonts w:ascii="Century Gothic" w:hAnsi="Century Gothic"/>
              </w:rPr>
              <w:t>0</w:t>
            </w:r>
          </w:p>
        </w:tc>
        <w:tc>
          <w:tcPr>
            <w:tcW w:w="1596" w:type="dxa"/>
          </w:tcPr>
          <w:p w:rsidR="0092362D" w:rsidRDefault="00E36F20" w:rsidP="00E36F20">
            <w:pPr>
              <w:spacing w:after="240"/>
              <w:jc w:val="center"/>
              <w:rPr>
                <w:rFonts w:ascii="Century Gothic" w:hAnsi="Century Gothic"/>
              </w:rPr>
            </w:pPr>
            <w:r>
              <w:rPr>
                <w:rFonts w:ascii="Century Gothic" w:hAnsi="Century Gothic"/>
              </w:rPr>
              <w:t>n/a</w:t>
            </w:r>
          </w:p>
        </w:tc>
        <w:tc>
          <w:tcPr>
            <w:tcW w:w="1596" w:type="dxa"/>
          </w:tcPr>
          <w:p w:rsidR="0092362D" w:rsidRDefault="00E36F20" w:rsidP="008E3E32">
            <w:pPr>
              <w:spacing w:after="240"/>
              <w:jc w:val="right"/>
              <w:rPr>
                <w:rFonts w:ascii="Century Gothic" w:hAnsi="Century Gothic"/>
              </w:rPr>
            </w:pPr>
            <w:r>
              <w:rPr>
                <w:rFonts w:ascii="Century Gothic" w:hAnsi="Century Gothic"/>
              </w:rPr>
              <w:t>1</w:t>
            </w:r>
          </w:p>
        </w:tc>
      </w:tr>
      <w:tr w:rsidR="0037661F" w:rsidTr="008E3E32">
        <w:tc>
          <w:tcPr>
            <w:tcW w:w="1596" w:type="dxa"/>
          </w:tcPr>
          <w:p w:rsidR="0037661F" w:rsidRDefault="0037661F" w:rsidP="008E3E32">
            <w:pPr>
              <w:spacing w:after="240"/>
              <w:rPr>
                <w:rFonts w:ascii="Century Gothic" w:hAnsi="Century Gothic"/>
              </w:rPr>
            </w:pPr>
            <w:r>
              <w:rPr>
                <w:rFonts w:ascii="Century Gothic" w:hAnsi="Century Gothic"/>
              </w:rPr>
              <w:t>Round</w:t>
            </w:r>
          </w:p>
        </w:tc>
        <w:tc>
          <w:tcPr>
            <w:tcW w:w="1596" w:type="dxa"/>
          </w:tcPr>
          <w:p w:rsidR="0037661F" w:rsidRDefault="00E36F20" w:rsidP="008E3E32">
            <w:pPr>
              <w:spacing w:after="240"/>
              <w:jc w:val="right"/>
              <w:rPr>
                <w:rFonts w:ascii="Century Gothic" w:hAnsi="Century Gothic"/>
              </w:rPr>
            </w:pPr>
            <w:r>
              <w:rPr>
                <w:rFonts w:ascii="Century Gothic" w:hAnsi="Century Gothic"/>
              </w:rPr>
              <w:t>2</w:t>
            </w:r>
          </w:p>
        </w:tc>
        <w:tc>
          <w:tcPr>
            <w:tcW w:w="1596" w:type="dxa"/>
          </w:tcPr>
          <w:p w:rsidR="0037661F" w:rsidRDefault="0037661F" w:rsidP="008E3E32">
            <w:pPr>
              <w:spacing w:after="240"/>
              <w:jc w:val="right"/>
              <w:rPr>
                <w:rFonts w:ascii="Century Gothic" w:hAnsi="Century Gothic"/>
              </w:rPr>
            </w:pPr>
            <w:r>
              <w:rPr>
                <w:rFonts w:ascii="Century Gothic" w:hAnsi="Century Gothic"/>
              </w:rPr>
              <w:t>1.9 to 2.7</w:t>
            </w:r>
          </w:p>
        </w:tc>
        <w:tc>
          <w:tcPr>
            <w:tcW w:w="1596" w:type="dxa"/>
          </w:tcPr>
          <w:p w:rsidR="0037661F" w:rsidRDefault="0037661F" w:rsidP="008E3E32">
            <w:pPr>
              <w:spacing w:after="240"/>
              <w:jc w:val="right"/>
              <w:rPr>
                <w:rFonts w:ascii="Century Gothic" w:hAnsi="Century Gothic"/>
              </w:rPr>
            </w:pPr>
            <w:r>
              <w:rPr>
                <w:rFonts w:ascii="Century Gothic" w:hAnsi="Century Gothic"/>
              </w:rPr>
              <w:t>7</w:t>
            </w:r>
          </w:p>
        </w:tc>
        <w:tc>
          <w:tcPr>
            <w:tcW w:w="1596" w:type="dxa"/>
          </w:tcPr>
          <w:p w:rsidR="0037661F" w:rsidRDefault="0037661F" w:rsidP="008E3E32">
            <w:pPr>
              <w:spacing w:after="240"/>
              <w:jc w:val="right"/>
              <w:rPr>
                <w:rFonts w:ascii="Century Gothic" w:hAnsi="Century Gothic"/>
              </w:rPr>
            </w:pPr>
            <w:r>
              <w:rPr>
                <w:rFonts w:ascii="Century Gothic" w:hAnsi="Century Gothic"/>
              </w:rPr>
              <w:t>2.3 to 4.0</w:t>
            </w:r>
          </w:p>
        </w:tc>
        <w:tc>
          <w:tcPr>
            <w:tcW w:w="1596" w:type="dxa"/>
          </w:tcPr>
          <w:p w:rsidR="0037661F" w:rsidRDefault="0037661F" w:rsidP="008E3E32">
            <w:pPr>
              <w:spacing w:after="240"/>
              <w:jc w:val="right"/>
              <w:rPr>
                <w:rFonts w:ascii="Century Gothic" w:hAnsi="Century Gothic"/>
              </w:rPr>
            </w:pPr>
            <w:r>
              <w:rPr>
                <w:rFonts w:ascii="Century Gothic" w:hAnsi="Century Gothic"/>
              </w:rPr>
              <w:t>2</w:t>
            </w:r>
          </w:p>
        </w:tc>
      </w:tr>
      <w:tr w:rsidR="0037661F" w:rsidTr="008E3E32">
        <w:tc>
          <w:tcPr>
            <w:tcW w:w="1596" w:type="dxa"/>
          </w:tcPr>
          <w:p w:rsidR="0037661F" w:rsidRDefault="0037661F" w:rsidP="008E3E32">
            <w:pPr>
              <w:spacing w:after="240"/>
              <w:rPr>
                <w:rFonts w:ascii="Century Gothic" w:hAnsi="Century Gothic"/>
              </w:rPr>
            </w:pPr>
            <w:r>
              <w:rPr>
                <w:rFonts w:ascii="Century Gothic" w:hAnsi="Century Gothic"/>
              </w:rPr>
              <w:t>Wolfin</w:t>
            </w:r>
          </w:p>
        </w:tc>
        <w:tc>
          <w:tcPr>
            <w:tcW w:w="1596" w:type="dxa"/>
          </w:tcPr>
          <w:p w:rsidR="0037661F" w:rsidRDefault="00E36F20" w:rsidP="008E3E32">
            <w:pPr>
              <w:spacing w:after="240"/>
              <w:jc w:val="right"/>
              <w:rPr>
                <w:rFonts w:ascii="Century Gothic" w:hAnsi="Century Gothic"/>
              </w:rPr>
            </w:pPr>
            <w:r>
              <w:rPr>
                <w:rFonts w:ascii="Century Gothic" w:hAnsi="Century Gothic"/>
              </w:rPr>
              <w:t>4</w:t>
            </w:r>
          </w:p>
        </w:tc>
        <w:tc>
          <w:tcPr>
            <w:tcW w:w="1596" w:type="dxa"/>
          </w:tcPr>
          <w:p w:rsidR="0037661F" w:rsidRDefault="0037661F" w:rsidP="008E3E32">
            <w:pPr>
              <w:spacing w:after="240"/>
              <w:jc w:val="right"/>
              <w:rPr>
                <w:rFonts w:ascii="Century Gothic" w:hAnsi="Century Gothic"/>
              </w:rPr>
            </w:pPr>
            <w:r>
              <w:rPr>
                <w:rFonts w:ascii="Century Gothic" w:hAnsi="Century Gothic"/>
              </w:rPr>
              <w:t>1.8 to 2.9</w:t>
            </w:r>
          </w:p>
        </w:tc>
        <w:tc>
          <w:tcPr>
            <w:tcW w:w="1596" w:type="dxa"/>
          </w:tcPr>
          <w:p w:rsidR="0037661F" w:rsidRDefault="0037661F" w:rsidP="008E3E32">
            <w:pPr>
              <w:spacing w:after="240"/>
              <w:jc w:val="right"/>
              <w:rPr>
                <w:rFonts w:ascii="Century Gothic" w:hAnsi="Century Gothic"/>
              </w:rPr>
            </w:pPr>
            <w:r>
              <w:rPr>
                <w:rFonts w:ascii="Century Gothic" w:hAnsi="Century Gothic"/>
              </w:rPr>
              <w:t>10</w:t>
            </w:r>
          </w:p>
        </w:tc>
        <w:tc>
          <w:tcPr>
            <w:tcW w:w="1596" w:type="dxa"/>
          </w:tcPr>
          <w:p w:rsidR="0037661F" w:rsidRDefault="0037661F" w:rsidP="008E3E32">
            <w:pPr>
              <w:spacing w:after="240"/>
              <w:jc w:val="right"/>
              <w:rPr>
                <w:rFonts w:ascii="Century Gothic" w:hAnsi="Century Gothic"/>
              </w:rPr>
            </w:pPr>
            <w:r>
              <w:rPr>
                <w:rFonts w:ascii="Century Gothic" w:hAnsi="Century Gothic"/>
              </w:rPr>
              <w:t>0.8 to 3.1</w:t>
            </w:r>
          </w:p>
        </w:tc>
        <w:tc>
          <w:tcPr>
            <w:tcW w:w="1596" w:type="dxa"/>
          </w:tcPr>
          <w:p w:rsidR="0037661F" w:rsidRDefault="0037661F" w:rsidP="008E3E32">
            <w:pPr>
              <w:spacing w:after="240"/>
              <w:jc w:val="right"/>
              <w:rPr>
                <w:rFonts w:ascii="Century Gothic" w:hAnsi="Century Gothic"/>
              </w:rPr>
            </w:pPr>
            <w:r>
              <w:rPr>
                <w:rFonts w:ascii="Century Gothic" w:hAnsi="Century Gothic"/>
              </w:rPr>
              <w:t>1</w:t>
            </w:r>
          </w:p>
        </w:tc>
      </w:tr>
      <w:tr w:rsidR="0037661F" w:rsidTr="008E3E32">
        <w:tc>
          <w:tcPr>
            <w:tcW w:w="1596" w:type="dxa"/>
          </w:tcPr>
          <w:p w:rsidR="0037661F" w:rsidRDefault="0037661F" w:rsidP="008E3E32">
            <w:pPr>
              <w:spacing w:after="240"/>
              <w:rPr>
                <w:rFonts w:ascii="Century Gothic" w:hAnsi="Century Gothic"/>
              </w:rPr>
            </w:pPr>
            <w:r>
              <w:rPr>
                <w:rFonts w:ascii="Century Gothic" w:hAnsi="Century Gothic"/>
              </w:rPr>
              <w:t>Faust</w:t>
            </w:r>
            <w:r w:rsidR="001F48F5">
              <w:rPr>
                <w:rFonts w:ascii="Century Gothic" w:hAnsi="Century Gothic"/>
              </w:rPr>
              <w:t xml:space="preserve"> Cabin</w:t>
            </w:r>
          </w:p>
        </w:tc>
        <w:tc>
          <w:tcPr>
            <w:tcW w:w="1596" w:type="dxa"/>
          </w:tcPr>
          <w:p w:rsidR="0037661F" w:rsidRDefault="00E36F20" w:rsidP="008E3E32">
            <w:pPr>
              <w:spacing w:after="240"/>
              <w:jc w:val="right"/>
              <w:rPr>
                <w:rFonts w:ascii="Century Gothic" w:hAnsi="Century Gothic"/>
              </w:rPr>
            </w:pPr>
            <w:r>
              <w:rPr>
                <w:rFonts w:ascii="Century Gothic" w:hAnsi="Century Gothic"/>
              </w:rPr>
              <w:t>2</w:t>
            </w:r>
          </w:p>
        </w:tc>
        <w:tc>
          <w:tcPr>
            <w:tcW w:w="1596" w:type="dxa"/>
          </w:tcPr>
          <w:p w:rsidR="0037661F" w:rsidRDefault="0037661F" w:rsidP="008E3E32">
            <w:pPr>
              <w:spacing w:after="240"/>
              <w:jc w:val="right"/>
              <w:rPr>
                <w:rFonts w:ascii="Century Gothic" w:hAnsi="Century Gothic"/>
              </w:rPr>
            </w:pPr>
            <w:r>
              <w:rPr>
                <w:rFonts w:ascii="Century Gothic" w:hAnsi="Century Gothic"/>
              </w:rPr>
              <w:t>1.7 to 2.7</w:t>
            </w:r>
          </w:p>
        </w:tc>
        <w:tc>
          <w:tcPr>
            <w:tcW w:w="1596" w:type="dxa"/>
          </w:tcPr>
          <w:p w:rsidR="0037661F" w:rsidRDefault="0037661F" w:rsidP="008E3E32">
            <w:pPr>
              <w:spacing w:after="240"/>
              <w:jc w:val="right"/>
              <w:rPr>
                <w:rFonts w:ascii="Century Gothic" w:hAnsi="Century Gothic"/>
              </w:rPr>
            </w:pPr>
            <w:r>
              <w:rPr>
                <w:rFonts w:ascii="Century Gothic" w:hAnsi="Century Gothic"/>
              </w:rPr>
              <w:t>7</w:t>
            </w:r>
          </w:p>
        </w:tc>
        <w:tc>
          <w:tcPr>
            <w:tcW w:w="1596" w:type="dxa"/>
          </w:tcPr>
          <w:p w:rsidR="0037661F" w:rsidRDefault="0037661F" w:rsidP="008E3E32">
            <w:pPr>
              <w:spacing w:after="240"/>
              <w:jc w:val="right"/>
              <w:rPr>
                <w:rFonts w:ascii="Century Gothic" w:hAnsi="Century Gothic"/>
              </w:rPr>
            </w:pPr>
            <w:r>
              <w:rPr>
                <w:rFonts w:ascii="Century Gothic" w:hAnsi="Century Gothic"/>
              </w:rPr>
              <w:t>2.5 to 3.3</w:t>
            </w:r>
          </w:p>
        </w:tc>
        <w:tc>
          <w:tcPr>
            <w:tcW w:w="1596" w:type="dxa"/>
          </w:tcPr>
          <w:p w:rsidR="0037661F" w:rsidRDefault="0037661F" w:rsidP="008E3E32">
            <w:pPr>
              <w:spacing w:after="240"/>
              <w:jc w:val="right"/>
              <w:rPr>
                <w:rFonts w:ascii="Century Gothic" w:hAnsi="Century Gothic"/>
              </w:rPr>
            </w:pPr>
            <w:r>
              <w:rPr>
                <w:rFonts w:ascii="Century Gothic" w:hAnsi="Century Gothic"/>
              </w:rPr>
              <w:t>1</w:t>
            </w:r>
          </w:p>
        </w:tc>
      </w:tr>
      <w:tr w:rsidR="0037661F" w:rsidTr="008E3E32">
        <w:tc>
          <w:tcPr>
            <w:tcW w:w="1596" w:type="dxa"/>
          </w:tcPr>
          <w:p w:rsidR="0037661F" w:rsidRDefault="0037661F" w:rsidP="008E3E32">
            <w:pPr>
              <w:spacing w:after="240"/>
              <w:rPr>
                <w:rFonts w:ascii="Century Gothic" w:hAnsi="Century Gothic"/>
              </w:rPr>
            </w:pPr>
            <w:r>
              <w:rPr>
                <w:rFonts w:ascii="Century Gothic" w:hAnsi="Century Gothic"/>
              </w:rPr>
              <w:t>Trout Creek</w:t>
            </w:r>
          </w:p>
        </w:tc>
        <w:tc>
          <w:tcPr>
            <w:tcW w:w="1596" w:type="dxa"/>
          </w:tcPr>
          <w:p w:rsidR="0037661F" w:rsidRDefault="00E36F20" w:rsidP="008E3E32">
            <w:pPr>
              <w:spacing w:after="240"/>
              <w:jc w:val="right"/>
              <w:rPr>
                <w:rFonts w:ascii="Century Gothic" w:hAnsi="Century Gothic"/>
              </w:rPr>
            </w:pPr>
            <w:r>
              <w:rPr>
                <w:rFonts w:ascii="Century Gothic" w:hAnsi="Century Gothic"/>
              </w:rPr>
              <w:t>4</w:t>
            </w:r>
          </w:p>
        </w:tc>
        <w:tc>
          <w:tcPr>
            <w:tcW w:w="1596" w:type="dxa"/>
          </w:tcPr>
          <w:p w:rsidR="0037661F" w:rsidRDefault="0037661F" w:rsidP="008E3E32">
            <w:pPr>
              <w:spacing w:after="240"/>
              <w:jc w:val="right"/>
              <w:rPr>
                <w:rFonts w:ascii="Century Gothic" w:hAnsi="Century Gothic"/>
              </w:rPr>
            </w:pPr>
            <w:r>
              <w:rPr>
                <w:rFonts w:ascii="Century Gothic" w:hAnsi="Century Gothic"/>
              </w:rPr>
              <w:t>1.3 to 2.9</w:t>
            </w:r>
          </w:p>
        </w:tc>
        <w:tc>
          <w:tcPr>
            <w:tcW w:w="1596" w:type="dxa"/>
          </w:tcPr>
          <w:p w:rsidR="0037661F" w:rsidRDefault="0037661F" w:rsidP="008E3E32">
            <w:pPr>
              <w:spacing w:after="240"/>
              <w:jc w:val="right"/>
              <w:rPr>
                <w:rFonts w:ascii="Century Gothic" w:hAnsi="Century Gothic"/>
              </w:rPr>
            </w:pPr>
            <w:r>
              <w:rPr>
                <w:rFonts w:ascii="Century Gothic" w:hAnsi="Century Gothic"/>
              </w:rPr>
              <w:t>8</w:t>
            </w:r>
          </w:p>
        </w:tc>
        <w:tc>
          <w:tcPr>
            <w:tcW w:w="1596" w:type="dxa"/>
          </w:tcPr>
          <w:p w:rsidR="0037661F" w:rsidRDefault="0037661F" w:rsidP="008E3E32">
            <w:pPr>
              <w:spacing w:after="240"/>
              <w:jc w:val="right"/>
              <w:rPr>
                <w:rFonts w:ascii="Century Gothic" w:hAnsi="Century Gothic"/>
              </w:rPr>
            </w:pPr>
            <w:r>
              <w:rPr>
                <w:rFonts w:ascii="Century Gothic" w:hAnsi="Century Gothic"/>
              </w:rPr>
              <w:t>1.3 to 3.1</w:t>
            </w:r>
          </w:p>
        </w:tc>
        <w:tc>
          <w:tcPr>
            <w:tcW w:w="1596" w:type="dxa"/>
          </w:tcPr>
          <w:p w:rsidR="0037661F" w:rsidRDefault="0037661F" w:rsidP="008E3E32">
            <w:pPr>
              <w:spacing w:after="240"/>
              <w:jc w:val="right"/>
              <w:rPr>
                <w:rFonts w:ascii="Century Gothic" w:hAnsi="Century Gothic"/>
              </w:rPr>
            </w:pPr>
            <w:r>
              <w:rPr>
                <w:rFonts w:ascii="Century Gothic" w:hAnsi="Century Gothic"/>
              </w:rPr>
              <w:t>3</w:t>
            </w:r>
          </w:p>
        </w:tc>
      </w:tr>
      <w:tr w:rsidR="0037661F" w:rsidTr="008E3E32">
        <w:tc>
          <w:tcPr>
            <w:tcW w:w="1596" w:type="dxa"/>
          </w:tcPr>
          <w:p w:rsidR="0037661F" w:rsidRDefault="0037661F" w:rsidP="008E3E32">
            <w:pPr>
              <w:spacing w:after="240"/>
              <w:rPr>
                <w:rFonts w:ascii="Century Gothic" w:hAnsi="Century Gothic"/>
              </w:rPr>
            </w:pPr>
            <w:r>
              <w:rPr>
                <w:rFonts w:ascii="Century Gothic" w:hAnsi="Century Gothic"/>
              </w:rPr>
              <w:t>Middle Perazzo</w:t>
            </w:r>
          </w:p>
        </w:tc>
        <w:tc>
          <w:tcPr>
            <w:tcW w:w="1596" w:type="dxa"/>
          </w:tcPr>
          <w:p w:rsidR="0037661F" w:rsidRDefault="0037661F" w:rsidP="008E3E32">
            <w:pPr>
              <w:spacing w:after="240"/>
              <w:jc w:val="right"/>
              <w:rPr>
                <w:rFonts w:ascii="Century Gothic" w:hAnsi="Century Gothic"/>
              </w:rPr>
            </w:pPr>
            <w:r>
              <w:rPr>
                <w:rFonts w:ascii="Century Gothic" w:hAnsi="Century Gothic"/>
              </w:rPr>
              <w:t>0</w:t>
            </w:r>
          </w:p>
        </w:tc>
        <w:tc>
          <w:tcPr>
            <w:tcW w:w="1596" w:type="dxa"/>
          </w:tcPr>
          <w:p w:rsidR="0037661F" w:rsidRDefault="0037661F" w:rsidP="008E3E32">
            <w:pPr>
              <w:spacing w:after="240"/>
              <w:jc w:val="right"/>
              <w:rPr>
                <w:rFonts w:ascii="Century Gothic" w:hAnsi="Century Gothic"/>
              </w:rPr>
            </w:pPr>
            <w:r>
              <w:rPr>
                <w:rFonts w:ascii="Century Gothic" w:hAnsi="Century Gothic"/>
              </w:rPr>
              <w:t>n/a</w:t>
            </w:r>
          </w:p>
        </w:tc>
        <w:tc>
          <w:tcPr>
            <w:tcW w:w="1596" w:type="dxa"/>
          </w:tcPr>
          <w:p w:rsidR="0037661F" w:rsidRDefault="0037661F" w:rsidP="008E3E32">
            <w:pPr>
              <w:spacing w:after="240"/>
              <w:jc w:val="right"/>
              <w:rPr>
                <w:rFonts w:ascii="Century Gothic" w:hAnsi="Century Gothic"/>
              </w:rPr>
            </w:pPr>
            <w:r>
              <w:rPr>
                <w:rFonts w:ascii="Century Gothic" w:hAnsi="Century Gothic"/>
              </w:rPr>
              <w:t>7</w:t>
            </w:r>
          </w:p>
        </w:tc>
        <w:tc>
          <w:tcPr>
            <w:tcW w:w="1596" w:type="dxa"/>
          </w:tcPr>
          <w:p w:rsidR="0037661F" w:rsidRDefault="0037661F" w:rsidP="008E3E32">
            <w:pPr>
              <w:spacing w:after="240"/>
              <w:jc w:val="right"/>
              <w:rPr>
                <w:rFonts w:ascii="Century Gothic" w:hAnsi="Century Gothic"/>
              </w:rPr>
            </w:pPr>
            <w:r>
              <w:rPr>
                <w:rFonts w:ascii="Century Gothic" w:hAnsi="Century Gothic"/>
              </w:rPr>
              <w:t>1.7 to 2.0</w:t>
            </w:r>
          </w:p>
        </w:tc>
        <w:tc>
          <w:tcPr>
            <w:tcW w:w="1596" w:type="dxa"/>
          </w:tcPr>
          <w:p w:rsidR="0037661F" w:rsidRDefault="0037661F" w:rsidP="008E3E32">
            <w:pPr>
              <w:spacing w:after="240"/>
              <w:jc w:val="right"/>
              <w:rPr>
                <w:rFonts w:ascii="Century Gothic" w:hAnsi="Century Gothic"/>
              </w:rPr>
            </w:pPr>
            <w:r>
              <w:rPr>
                <w:rFonts w:ascii="Century Gothic" w:hAnsi="Century Gothic"/>
              </w:rPr>
              <w:t>2</w:t>
            </w:r>
          </w:p>
        </w:tc>
      </w:tr>
      <w:tr w:rsidR="0037661F" w:rsidTr="008E3E32">
        <w:tc>
          <w:tcPr>
            <w:tcW w:w="1596" w:type="dxa"/>
          </w:tcPr>
          <w:p w:rsidR="0037661F" w:rsidRDefault="0037661F" w:rsidP="008E3E32">
            <w:pPr>
              <w:spacing w:after="240"/>
              <w:rPr>
                <w:rFonts w:ascii="Century Gothic" w:hAnsi="Century Gothic"/>
              </w:rPr>
            </w:pPr>
            <w:r>
              <w:rPr>
                <w:rFonts w:ascii="Century Gothic" w:hAnsi="Century Gothic"/>
              </w:rPr>
              <w:t>Lower Perazzo</w:t>
            </w:r>
          </w:p>
        </w:tc>
        <w:tc>
          <w:tcPr>
            <w:tcW w:w="1596" w:type="dxa"/>
          </w:tcPr>
          <w:p w:rsidR="0037661F" w:rsidRDefault="00E36F20" w:rsidP="008E3E32">
            <w:pPr>
              <w:spacing w:after="240"/>
              <w:jc w:val="right"/>
              <w:rPr>
                <w:rFonts w:ascii="Century Gothic" w:hAnsi="Century Gothic"/>
              </w:rPr>
            </w:pPr>
            <w:r>
              <w:rPr>
                <w:rFonts w:ascii="Century Gothic" w:hAnsi="Century Gothic"/>
              </w:rPr>
              <w:t>2</w:t>
            </w:r>
          </w:p>
        </w:tc>
        <w:tc>
          <w:tcPr>
            <w:tcW w:w="1596" w:type="dxa"/>
          </w:tcPr>
          <w:p w:rsidR="0037661F" w:rsidRDefault="0037661F" w:rsidP="008E3E32">
            <w:pPr>
              <w:spacing w:after="240"/>
              <w:jc w:val="right"/>
              <w:rPr>
                <w:rFonts w:ascii="Century Gothic" w:hAnsi="Century Gothic"/>
              </w:rPr>
            </w:pPr>
            <w:r>
              <w:rPr>
                <w:rFonts w:ascii="Century Gothic" w:hAnsi="Century Gothic"/>
              </w:rPr>
              <w:t>1.3 to 2.1</w:t>
            </w:r>
          </w:p>
        </w:tc>
        <w:tc>
          <w:tcPr>
            <w:tcW w:w="1596" w:type="dxa"/>
          </w:tcPr>
          <w:p w:rsidR="0037661F" w:rsidRDefault="0037661F" w:rsidP="008E3E32">
            <w:pPr>
              <w:spacing w:after="240"/>
              <w:jc w:val="right"/>
              <w:rPr>
                <w:rFonts w:ascii="Century Gothic" w:hAnsi="Century Gothic"/>
              </w:rPr>
            </w:pPr>
            <w:r>
              <w:rPr>
                <w:rFonts w:ascii="Century Gothic" w:hAnsi="Century Gothic"/>
              </w:rPr>
              <w:t>7</w:t>
            </w:r>
          </w:p>
        </w:tc>
        <w:tc>
          <w:tcPr>
            <w:tcW w:w="1596" w:type="dxa"/>
          </w:tcPr>
          <w:p w:rsidR="0037661F" w:rsidRDefault="0037661F" w:rsidP="008E3E32">
            <w:pPr>
              <w:spacing w:after="240"/>
              <w:jc w:val="right"/>
              <w:rPr>
                <w:rFonts w:ascii="Century Gothic" w:hAnsi="Century Gothic"/>
              </w:rPr>
            </w:pPr>
            <w:r>
              <w:rPr>
                <w:rFonts w:ascii="Century Gothic" w:hAnsi="Century Gothic"/>
              </w:rPr>
              <w:t>2.0 to 3.2</w:t>
            </w:r>
          </w:p>
        </w:tc>
        <w:tc>
          <w:tcPr>
            <w:tcW w:w="1596" w:type="dxa"/>
          </w:tcPr>
          <w:p w:rsidR="0037661F" w:rsidRDefault="0037661F" w:rsidP="008E3E32">
            <w:pPr>
              <w:spacing w:after="240"/>
              <w:jc w:val="right"/>
              <w:rPr>
                <w:rFonts w:ascii="Century Gothic" w:hAnsi="Century Gothic"/>
              </w:rPr>
            </w:pPr>
            <w:r>
              <w:rPr>
                <w:rFonts w:ascii="Century Gothic" w:hAnsi="Century Gothic"/>
              </w:rPr>
              <w:t>2</w:t>
            </w:r>
          </w:p>
        </w:tc>
      </w:tr>
      <w:tr w:rsidR="0037661F" w:rsidTr="008E3E32">
        <w:tc>
          <w:tcPr>
            <w:tcW w:w="1596" w:type="dxa"/>
          </w:tcPr>
          <w:p w:rsidR="0037661F" w:rsidRDefault="0037661F" w:rsidP="008E3E32">
            <w:pPr>
              <w:spacing w:after="240"/>
              <w:rPr>
                <w:rFonts w:ascii="Century Gothic" w:hAnsi="Century Gothic"/>
              </w:rPr>
            </w:pPr>
            <w:r>
              <w:rPr>
                <w:rFonts w:ascii="Century Gothic" w:hAnsi="Century Gothic"/>
              </w:rPr>
              <w:t>Thompson</w:t>
            </w:r>
          </w:p>
        </w:tc>
        <w:tc>
          <w:tcPr>
            <w:tcW w:w="1596" w:type="dxa"/>
          </w:tcPr>
          <w:p w:rsidR="0037661F" w:rsidRDefault="00E36F20" w:rsidP="008E3E32">
            <w:pPr>
              <w:spacing w:after="240"/>
              <w:jc w:val="right"/>
              <w:rPr>
                <w:rFonts w:ascii="Century Gothic" w:hAnsi="Century Gothic"/>
              </w:rPr>
            </w:pPr>
            <w:r>
              <w:rPr>
                <w:rFonts w:ascii="Century Gothic" w:hAnsi="Century Gothic"/>
              </w:rPr>
              <w:t>6</w:t>
            </w:r>
          </w:p>
        </w:tc>
        <w:tc>
          <w:tcPr>
            <w:tcW w:w="1596" w:type="dxa"/>
          </w:tcPr>
          <w:p w:rsidR="0037661F" w:rsidRDefault="0037661F" w:rsidP="008E3E32">
            <w:pPr>
              <w:spacing w:after="240"/>
              <w:jc w:val="right"/>
              <w:rPr>
                <w:rFonts w:ascii="Century Gothic" w:hAnsi="Century Gothic"/>
              </w:rPr>
            </w:pPr>
            <w:r>
              <w:rPr>
                <w:rFonts w:ascii="Century Gothic" w:hAnsi="Century Gothic"/>
              </w:rPr>
              <w:t>1.9 to 4.1</w:t>
            </w:r>
          </w:p>
        </w:tc>
        <w:tc>
          <w:tcPr>
            <w:tcW w:w="1596" w:type="dxa"/>
          </w:tcPr>
          <w:p w:rsidR="0037661F" w:rsidRDefault="0037661F" w:rsidP="008E3E32">
            <w:pPr>
              <w:spacing w:after="240"/>
              <w:jc w:val="right"/>
              <w:rPr>
                <w:rFonts w:ascii="Century Gothic" w:hAnsi="Century Gothic"/>
              </w:rPr>
            </w:pPr>
            <w:r>
              <w:rPr>
                <w:rFonts w:ascii="Century Gothic" w:hAnsi="Century Gothic"/>
              </w:rPr>
              <w:t>2</w:t>
            </w:r>
          </w:p>
        </w:tc>
        <w:tc>
          <w:tcPr>
            <w:tcW w:w="1596" w:type="dxa"/>
          </w:tcPr>
          <w:p w:rsidR="0037661F" w:rsidRDefault="0037661F" w:rsidP="008E3E32">
            <w:pPr>
              <w:spacing w:after="240"/>
              <w:jc w:val="right"/>
              <w:rPr>
                <w:rFonts w:ascii="Century Gothic" w:hAnsi="Century Gothic"/>
              </w:rPr>
            </w:pPr>
            <w:r>
              <w:rPr>
                <w:rFonts w:ascii="Century Gothic" w:hAnsi="Century Gothic"/>
              </w:rPr>
              <w:t>2.2 to 3.9</w:t>
            </w:r>
          </w:p>
        </w:tc>
        <w:tc>
          <w:tcPr>
            <w:tcW w:w="1596" w:type="dxa"/>
          </w:tcPr>
          <w:p w:rsidR="0037661F" w:rsidRDefault="0037661F" w:rsidP="008E3E32">
            <w:pPr>
              <w:spacing w:after="240"/>
              <w:jc w:val="right"/>
              <w:rPr>
                <w:rFonts w:ascii="Century Gothic" w:hAnsi="Century Gothic"/>
              </w:rPr>
            </w:pPr>
            <w:r>
              <w:rPr>
                <w:rFonts w:ascii="Century Gothic" w:hAnsi="Century Gothic"/>
              </w:rPr>
              <w:t>3</w:t>
            </w:r>
          </w:p>
        </w:tc>
      </w:tr>
      <w:tr w:rsidR="0037661F" w:rsidTr="008E3E32">
        <w:tc>
          <w:tcPr>
            <w:tcW w:w="1596" w:type="dxa"/>
          </w:tcPr>
          <w:p w:rsidR="0037661F" w:rsidRDefault="0037661F" w:rsidP="008E3E32">
            <w:pPr>
              <w:spacing w:after="240"/>
              <w:rPr>
                <w:rFonts w:ascii="Century Gothic" w:hAnsi="Century Gothic"/>
              </w:rPr>
            </w:pPr>
            <w:r>
              <w:rPr>
                <w:rFonts w:ascii="Century Gothic" w:hAnsi="Century Gothic"/>
              </w:rPr>
              <w:t>Big Flat</w:t>
            </w:r>
          </w:p>
        </w:tc>
        <w:tc>
          <w:tcPr>
            <w:tcW w:w="1596" w:type="dxa"/>
          </w:tcPr>
          <w:p w:rsidR="0037661F" w:rsidRDefault="00E36F20" w:rsidP="008E3E32">
            <w:pPr>
              <w:spacing w:after="240"/>
              <w:jc w:val="right"/>
              <w:rPr>
                <w:rFonts w:ascii="Century Gothic" w:hAnsi="Century Gothic"/>
              </w:rPr>
            </w:pPr>
            <w:r>
              <w:rPr>
                <w:rFonts w:ascii="Century Gothic" w:hAnsi="Century Gothic"/>
              </w:rPr>
              <w:t>2</w:t>
            </w:r>
          </w:p>
        </w:tc>
        <w:tc>
          <w:tcPr>
            <w:tcW w:w="1596" w:type="dxa"/>
          </w:tcPr>
          <w:p w:rsidR="0037661F" w:rsidRDefault="0037661F" w:rsidP="008E3E32">
            <w:pPr>
              <w:spacing w:after="240"/>
              <w:jc w:val="right"/>
              <w:rPr>
                <w:rFonts w:ascii="Century Gothic" w:hAnsi="Century Gothic"/>
              </w:rPr>
            </w:pPr>
            <w:r>
              <w:rPr>
                <w:rFonts w:ascii="Century Gothic" w:hAnsi="Century Gothic"/>
              </w:rPr>
              <w:t>2.3 to 2.7</w:t>
            </w:r>
          </w:p>
        </w:tc>
        <w:tc>
          <w:tcPr>
            <w:tcW w:w="1596" w:type="dxa"/>
          </w:tcPr>
          <w:p w:rsidR="0037661F" w:rsidRDefault="0037661F" w:rsidP="008E3E32">
            <w:pPr>
              <w:spacing w:after="240"/>
              <w:jc w:val="right"/>
              <w:rPr>
                <w:rFonts w:ascii="Century Gothic" w:hAnsi="Century Gothic"/>
              </w:rPr>
            </w:pPr>
            <w:r>
              <w:rPr>
                <w:rFonts w:ascii="Century Gothic" w:hAnsi="Century Gothic"/>
              </w:rPr>
              <w:t>6</w:t>
            </w:r>
          </w:p>
        </w:tc>
        <w:tc>
          <w:tcPr>
            <w:tcW w:w="1596" w:type="dxa"/>
          </w:tcPr>
          <w:p w:rsidR="0037661F" w:rsidRDefault="0037661F" w:rsidP="008E3E32">
            <w:pPr>
              <w:spacing w:after="240"/>
              <w:jc w:val="right"/>
              <w:rPr>
                <w:rFonts w:ascii="Century Gothic" w:hAnsi="Century Gothic"/>
              </w:rPr>
            </w:pPr>
            <w:r>
              <w:rPr>
                <w:rFonts w:ascii="Century Gothic" w:hAnsi="Century Gothic"/>
              </w:rPr>
              <w:t>2.2 to 3.2</w:t>
            </w:r>
          </w:p>
        </w:tc>
        <w:tc>
          <w:tcPr>
            <w:tcW w:w="1596" w:type="dxa"/>
          </w:tcPr>
          <w:p w:rsidR="0037661F" w:rsidRDefault="0037661F" w:rsidP="008E3E32">
            <w:pPr>
              <w:spacing w:after="240"/>
              <w:jc w:val="right"/>
              <w:rPr>
                <w:rFonts w:ascii="Century Gothic" w:hAnsi="Century Gothic"/>
              </w:rPr>
            </w:pPr>
            <w:r>
              <w:rPr>
                <w:rFonts w:ascii="Century Gothic" w:hAnsi="Century Gothic"/>
              </w:rPr>
              <w:t>2</w:t>
            </w:r>
          </w:p>
        </w:tc>
      </w:tr>
    </w:tbl>
    <w:p w:rsidR="00440E6A" w:rsidRDefault="00440E6A" w:rsidP="0037661F">
      <w:pPr>
        <w:spacing w:after="240"/>
        <w:rPr>
          <w:rFonts w:ascii="Century Gothic" w:hAnsi="Century Gothic"/>
        </w:rPr>
      </w:pPr>
    </w:p>
    <w:p w:rsidR="00166475" w:rsidRDefault="00166475">
      <w:pPr>
        <w:rPr>
          <w:rFonts w:ascii="Century Gothic" w:hAnsi="Century Gothic"/>
          <w:b/>
        </w:rPr>
      </w:pPr>
      <w:r>
        <w:rPr>
          <w:rFonts w:ascii="Century Gothic" w:hAnsi="Century Gothic"/>
          <w:b/>
        </w:rPr>
        <w:br w:type="page"/>
      </w:r>
    </w:p>
    <w:p w:rsidR="00AD5FB6" w:rsidRDefault="008053C8" w:rsidP="0037661F">
      <w:pPr>
        <w:spacing w:after="240"/>
        <w:rPr>
          <w:rFonts w:ascii="Century Gothic" w:hAnsi="Century Gothic"/>
          <w:b/>
        </w:rPr>
      </w:pPr>
      <w:r>
        <w:rPr>
          <w:rFonts w:ascii="Century Gothic" w:hAnsi="Century Gothic"/>
          <w:b/>
        </w:rPr>
        <w:t xml:space="preserve">Table </w:t>
      </w:r>
      <w:r w:rsidR="005861E9">
        <w:rPr>
          <w:rFonts w:ascii="Century Gothic" w:hAnsi="Century Gothic"/>
          <w:b/>
        </w:rPr>
        <w:t>9</w:t>
      </w:r>
      <w:r w:rsidR="003D256B">
        <w:rPr>
          <w:rFonts w:ascii="Century Gothic" w:hAnsi="Century Gothic"/>
          <w:b/>
        </w:rPr>
        <w:t xml:space="preserve">: Specific yield results used for meadow </w:t>
      </w:r>
      <w:r w:rsidR="00F133A7">
        <w:rPr>
          <w:rFonts w:ascii="Century Gothic" w:hAnsi="Century Gothic"/>
          <w:b/>
        </w:rPr>
        <w:t>groundwater balances</w:t>
      </w:r>
      <w:r w:rsidR="00ED0657">
        <w:rPr>
          <w:rFonts w:ascii="Century Gothic" w:hAnsi="Century Gothic"/>
          <w:b/>
        </w:rPr>
        <w:t>, based on average meadow values</w:t>
      </w:r>
    </w:p>
    <w:p w:rsidR="00ED0657" w:rsidRDefault="00ED0657" w:rsidP="0037661F">
      <w:pPr>
        <w:spacing w:after="240"/>
        <w:rPr>
          <w:rFonts w:ascii="Century Gothic" w:hAnsi="Century Gothic"/>
          <w:b/>
        </w:rPr>
      </w:pPr>
      <w:r>
        <w:rPr>
          <w:rFonts w:ascii="Century Gothic" w:hAnsi="Century Gothic"/>
          <w:b/>
        </w:rPr>
        <w:t>[specific yield analyses performed by USGS California Water Science Center soils laboratory in Sacramento, CA]</w:t>
      </w:r>
    </w:p>
    <w:tbl>
      <w:tblPr>
        <w:tblStyle w:val="TableGrid"/>
        <w:tblW w:w="0" w:type="auto"/>
        <w:tblLook w:val="04A0" w:firstRow="1" w:lastRow="0" w:firstColumn="1" w:lastColumn="0" w:noHBand="0" w:noVBand="1"/>
      </w:tblPr>
      <w:tblGrid>
        <w:gridCol w:w="1596"/>
        <w:gridCol w:w="2742"/>
      </w:tblGrid>
      <w:tr w:rsidR="00ED0657" w:rsidRPr="00770BC0" w:rsidTr="009C2F3D">
        <w:tc>
          <w:tcPr>
            <w:tcW w:w="1596" w:type="dxa"/>
          </w:tcPr>
          <w:p w:rsidR="00ED0657" w:rsidRPr="00770BC0" w:rsidRDefault="00ED0657" w:rsidP="00695A57">
            <w:pPr>
              <w:spacing w:after="240"/>
              <w:rPr>
                <w:rFonts w:ascii="Century Gothic" w:hAnsi="Century Gothic"/>
                <w:b/>
              </w:rPr>
            </w:pPr>
            <w:r>
              <w:rPr>
                <w:rFonts w:ascii="Century Gothic" w:hAnsi="Century Gothic"/>
                <w:b/>
              </w:rPr>
              <w:t>Meadow</w:t>
            </w:r>
          </w:p>
        </w:tc>
        <w:tc>
          <w:tcPr>
            <w:tcW w:w="2742" w:type="dxa"/>
          </w:tcPr>
          <w:p w:rsidR="00ED0657" w:rsidRDefault="009C2F3D" w:rsidP="00695A57">
            <w:pPr>
              <w:spacing w:after="240"/>
              <w:rPr>
                <w:rFonts w:ascii="Century Gothic" w:hAnsi="Century Gothic"/>
                <w:b/>
              </w:rPr>
            </w:pPr>
            <w:r>
              <w:rPr>
                <w:rFonts w:ascii="Century Gothic" w:hAnsi="Century Gothic"/>
                <w:b/>
              </w:rPr>
              <w:t>Specific yield (m</w:t>
            </w:r>
            <w:r w:rsidRPr="009C2F3D">
              <w:rPr>
                <w:rFonts w:ascii="Century Gothic" w:hAnsi="Century Gothic"/>
                <w:b/>
                <w:vertAlign w:val="superscript"/>
              </w:rPr>
              <w:t>3</w:t>
            </w:r>
            <w:r>
              <w:rPr>
                <w:rFonts w:ascii="Century Gothic" w:hAnsi="Century Gothic"/>
                <w:b/>
              </w:rPr>
              <w:t>/m</w:t>
            </w:r>
            <w:r w:rsidRPr="009C2F3D">
              <w:rPr>
                <w:rFonts w:ascii="Century Gothic" w:hAnsi="Century Gothic"/>
                <w:b/>
                <w:vertAlign w:val="superscript"/>
              </w:rPr>
              <w:t>3</w:t>
            </w:r>
            <w:r>
              <w:rPr>
                <w:rFonts w:ascii="Century Gothic" w:hAnsi="Century Gothic"/>
                <w:b/>
              </w:rPr>
              <w:t xml:space="preserve">) at </w:t>
            </w:r>
            <w:r w:rsidR="00ED0657">
              <w:rPr>
                <w:rFonts w:ascii="Century Gothic" w:hAnsi="Century Gothic"/>
                <w:b/>
              </w:rPr>
              <w:t>0.3 bar</w:t>
            </w:r>
            <w:r>
              <w:rPr>
                <w:rFonts w:ascii="Century Gothic" w:hAnsi="Century Gothic"/>
                <w:b/>
              </w:rPr>
              <w:t>s of pressure</w:t>
            </w:r>
          </w:p>
        </w:tc>
      </w:tr>
      <w:tr w:rsidR="00ED0657" w:rsidTr="009C2F3D">
        <w:tc>
          <w:tcPr>
            <w:tcW w:w="1596" w:type="dxa"/>
          </w:tcPr>
          <w:p w:rsidR="00ED0657" w:rsidRDefault="00ED0657" w:rsidP="00695A57">
            <w:pPr>
              <w:spacing w:after="240"/>
              <w:rPr>
                <w:rFonts w:ascii="Century Gothic" w:hAnsi="Century Gothic"/>
              </w:rPr>
            </w:pPr>
            <w:r>
              <w:rPr>
                <w:rFonts w:ascii="Century Gothic" w:hAnsi="Century Gothic"/>
              </w:rPr>
              <w:t>M14</w:t>
            </w:r>
          </w:p>
        </w:tc>
        <w:tc>
          <w:tcPr>
            <w:tcW w:w="2742" w:type="dxa"/>
            <w:vAlign w:val="bottom"/>
          </w:tcPr>
          <w:p w:rsidR="00ED0657" w:rsidRDefault="00ED0657">
            <w:pPr>
              <w:jc w:val="right"/>
              <w:rPr>
                <w:rFonts w:ascii="Calibri" w:hAnsi="Calibri"/>
                <w:color w:val="000000"/>
              </w:rPr>
            </w:pPr>
            <w:r>
              <w:rPr>
                <w:rFonts w:ascii="Calibri" w:hAnsi="Calibri"/>
                <w:color w:val="000000"/>
              </w:rPr>
              <w:t>0.2</w:t>
            </w:r>
          </w:p>
        </w:tc>
      </w:tr>
      <w:tr w:rsidR="00ED0657" w:rsidTr="009C2F3D">
        <w:tc>
          <w:tcPr>
            <w:tcW w:w="1596" w:type="dxa"/>
          </w:tcPr>
          <w:p w:rsidR="00ED0657" w:rsidRDefault="00ED0657" w:rsidP="00695A57">
            <w:pPr>
              <w:spacing w:after="240"/>
              <w:rPr>
                <w:rFonts w:ascii="Century Gothic" w:hAnsi="Century Gothic"/>
              </w:rPr>
            </w:pPr>
            <w:r>
              <w:rPr>
                <w:rFonts w:ascii="Century Gothic" w:hAnsi="Century Gothic"/>
              </w:rPr>
              <w:t>M20</w:t>
            </w:r>
          </w:p>
        </w:tc>
        <w:tc>
          <w:tcPr>
            <w:tcW w:w="2742" w:type="dxa"/>
            <w:vAlign w:val="bottom"/>
          </w:tcPr>
          <w:p w:rsidR="00ED0657" w:rsidRDefault="00ED0657">
            <w:pPr>
              <w:jc w:val="right"/>
              <w:rPr>
                <w:rFonts w:ascii="Calibri" w:hAnsi="Calibri"/>
                <w:color w:val="000000"/>
              </w:rPr>
            </w:pPr>
            <w:r>
              <w:rPr>
                <w:rFonts w:ascii="Calibri" w:hAnsi="Calibri"/>
                <w:color w:val="000000"/>
              </w:rPr>
              <w:t>0.2</w:t>
            </w:r>
          </w:p>
        </w:tc>
      </w:tr>
      <w:tr w:rsidR="00ED0657" w:rsidTr="009C2F3D">
        <w:tc>
          <w:tcPr>
            <w:tcW w:w="1596" w:type="dxa"/>
          </w:tcPr>
          <w:p w:rsidR="00ED0657" w:rsidRDefault="00ED0657" w:rsidP="00695A57">
            <w:pPr>
              <w:spacing w:after="240"/>
              <w:rPr>
                <w:rFonts w:ascii="Century Gothic" w:hAnsi="Century Gothic"/>
              </w:rPr>
            </w:pPr>
            <w:r>
              <w:rPr>
                <w:rFonts w:ascii="Century Gothic" w:hAnsi="Century Gothic"/>
              </w:rPr>
              <w:t>Round</w:t>
            </w:r>
          </w:p>
        </w:tc>
        <w:tc>
          <w:tcPr>
            <w:tcW w:w="2742" w:type="dxa"/>
            <w:vAlign w:val="bottom"/>
          </w:tcPr>
          <w:p w:rsidR="00ED0657" w:rsidRDefault="00ED0657">
            <w:pPr>
              <w:jc w:val="right"/>
              <w:rPr>
                <w:rFonts w:ascii="Calibri" w:hAnsi="Calibri"/>
                <w:color w:val="000000"/>
              </w:rPr>
            </w:pPr>
            <w:r>
              <w:rPr>
                <w:rFonts w:ascii="Calibri" w:hAnsi="Calibri"/>
                <w:color w:val="000000"/>
              </w:rPr>
              <w:t>0.3</w:t>
            </w:r>
          </w:p>
        </w:tc>
      </w:tr>
      <w:tr w:rsidR="00ED0657" w:rsidTr="009C2F3D">
        <w:tc>
          <w:tcPr>
            <w:tcW w:w="1596" w:type="dxa"/>
          </w:tcPr>
          <w:p w:rsidR="00ED0657" w:rsidRDefault="00ED0657" w:rsidP="00695A57">
            <w:pPr>
              <w:spacing w:after="240"/>
              <w:rPr>
                <w:rFonts w:ascii="Century Gothic" w:hAnsi="Century Gothic"/>
              </w:rPr>
            </w:pPr>
            <w:r>
              <w:rPr>
                <w:rFonts w:ascii="Century Gothic" w:hAnsi="Century Gothic"/>
              </w:rPr>
              <w:t>Wolfin</w:t>
            </w:r>
          </w:p>
        </w:tc>
        <w:tc>
          <w:tcPr>
            <w:tcW w:w="2742" w:type="dxa"/>
            <w:vAlign w:val="bottom"/>
          </w:tcPr>
          <w:p w:rsidR="00ED0657" w:rsidRDefault="00ED0657">
            <w:pPr>
              <w:jc w:val="right"/>
              <w:rPr>
                <w:rFonts w:ascii="Calibri" w:hAnsi="Calibri"/>
                <w:color w:val="000000"/>
              </w:rPr>
            </w:pPr>
            <w:r>
              <w:rPr>
                <w:rFonts w:ascii="Calibri" w:hAnsi="Calibri"/>
                <w:color w:val="000000"/>
              </w:rPr>
              <w:t>0.2</w:t>
            </w:r>
          </w:p>
        </w:tc>
      </w:tr>
      <w:tr w:rsidR="00ED0657" w:rsidTr="009C2F3D">
        <w:tc>
          <w:tcPr>
            <w:tcW w:w="1596" w:type="dxa"/>
          </w:tcPr>
          <w:p w:rsidR="00ED0657" w:rsidRDefault="00ED0657" w:rsidP="00695A57">
            <w:pPr>
              <w:spacing w:after="240"/>
              <w:rPr>
                <w:rFonts w:ascii="Century Gothic" w:hAnsi="Century Gothic"/>
              </w:rPr>
            </w:pPr>
            <w:r>
              <w:rPr>
                <w:rFonts w:ascii="Century Gothic" w:hAnsi="Century Gothic"/>
              </w:rPr>
              <w:t>Faust</w:t>
            </w:r>
            <w:r w:rsidR="001F48F5">
              <w:rPr>
                <w:rFonts w:ascii="Century Gothic" w:hAnsi="Century Gothic"/>
              </w:rPr>
              <w:t xml:space="preserve"> Cabin</w:t>
            </w:r>
          </w:p>
        </w:tc>
        <w:tc>
          <w:tcPr>
            <w:tcW w:w="2742" w:type="dxa"/>
            <w:vAlign w:val="bottom"/>
          </w:tcPr>
          <w:p w:rsidR="00ED0657" w:rsidRDefault="00ED0657">
            <w:pPr>
              <w:jc w:val="right"/>
              <w:rPr>
                <w:rFonts w:ascii="Calibri" w:hAnsi="Calibri"/>
                <w:color w:val="000000"/>
              </w:rPr>
            </w:pPr>
            <w:r>
              <w:rPr>
                <w:rFonts w:ascii="Calibri" w:hAnsi="Calibri"/>
                <w:color w:val="000000"/>
              </w:rPr>
              <w:t>0.2</w:t>
            </w:r>
          </w:p>
        </w:tc>
      </w:tr>
      <w:tr w:rsidR="00ED0657" w:rsidTr="009C2F3D">
        <w:tc>
          <w:tcPr>
            <w:tcW w:w="1596" w:type="dxa"/>
          </w:tcPr>
          <w:p w:rsidR="00ED0657" w:rsidRDefault="00ED0657" w:rsidP="00695A57">
            <w:pPr>
              <w:spacing w:after="240"/>
              <w:rPr>
                <w:rFonts w:ascii="Century Gothic" w:hAnsi="Century Gothic"/>
              </w:rPr>
            </w:pPr>
            <w:r>
              <w:rPr>
                <w:rFonts w:ascii="Century Gothic" w:hAnsi="Century Gothic"/>
              </w:rPr>
              <w:t>Trout Creek</w:t>
            </w:r>
          </w:p>
        </w:tc>
        <w:tc>
          <w:tcPr>
            <w:tcW w:w="2742" w:type="dxa"/>
            <w:vAlign w:val="bottom"/>
          </w:tcPr>
          <w:p w:rsidR="00ED0657" w:rsidRDefault="00ED0657">
            <w:pPr>
              <w:jc w:val="right"/>
              <w:rPr>
                <w:rFonts w:ascii="Calibri" w:hAnsi="Calibri"/>
                <w:color w:val="000000"/>
              </w:rPr>
            </w:pPr>
            <w:r>
              <w:rPr>
                <w:rFonts w:ascii="Calibri" w:hAnsi="Calibri"/>
                <w:color w:val="000000"/>
              </w:rPr>
              <w:t>0.3</w:t>
            </w:r>
          </w:p>
        </w:tc>
      </w:tr>
      <w:tr w:rsidR="00ED0657" w:rsidTr="009C2F3D">
        <w:tc>
          <w:tcPr>
            <w:tcW w:w="1596" w:type="dxa"/>
          </w:tcPr>
          <w:p w:rsidR="00ED0657" w:rsidRDefault="00ED0657" w:rsidP="00695A57">
            <w:pPr>
              <w:spacing w:after="240"/>
              <w:rPr>
                <w:rFonts w:ascii="Century Gothic" w:hAnsi="Century Gothic"/>
              </w:rPr>
            </w:pPr>
            <w:r>
              <w:rPr>
                <w:rFonts w:ascii="Century Gothic" w:hAnsi="Century Gothic"/>
              </w:rPr>
              <w:t>Middle Perazzo</w:t>
            </w:r>
          </w:p>
        </w:tc>
        <w:tc>
          <w:tcPr>
            <w:tcW w:w="2742" w:type="dxa"/>
            <w:vAlign w:val="bottom"/>
          </w:tcPr>
          <w:p w:rsidR="00ED0657" w:rsidRDefault="00ED0657">
            <w:pPr>
              <w:jc w:val="right"/>
              <w:rPr>
                <w:rFonts w:ascii="Calibri" w:hAnsi="Calibri"/>
                <w:color w:val="000000"/>
              </w:rPr>
            </w:pPr>
            <w:r>
              <w:rPr>
                <w:rFonts w:ascii="Calibri" w:hAnsi="Calibri"/>
                <w:color w:val="000000"/>
              </w:rPr>
              <w:t>0.4</w:t>
            </w:r>
          </w:p>
        </w:tc>
      </w:tr>
      <w:tr w:rsidR="00ED0657" w:rsidTr="009C2F3D">
        <w:tc>
          <w:tcPr>
            <w:tcW w:w="1596" w:type="dxa"/>
          </w:tcPr>
          <w:p w:rsidR="00ED0657" w:rsidRDefault="00ED0657" w:rsidP="00695A57">
            <w:pPr>
              <w:spacing w:after="240"/>
              <w:rPr>
                <w:rFonts w:ascii="Century Gothic" w:hAnsi="Century Gothic"/>
              </w:rPr>
            </w:pPr>
            <w:r>
              <w:rPr>
                <w:rFonts w:ascii="Century Gothic" w:hAnsi="Century Gothic"/>
              </w:rPr>
              <w:t>Lower Perazzo</w:t>
            </w:r>
          </w:p>
        </w:tc>
        <w:tc>
          <w:tcPr>
            <w:tcW w:w="2742" w:type="dxa"/>
            <w:vAlign w:val="bottom"/>
          </w:tcPr>
          <w:p w:rsidR="00ED0657" w:rsidRDefault="00ED0657">
            <w:pPr>
              <w:jc w:val="right"/>
              <w:rPr>
                <w:rFonts w:ascii="Calibri" w:hAnsi="Calibri"/>
                <w:color w:val="000000"/>
              </w:rPr>
            </w:pPr>
            <w:r>
              <w:rPr>
                <w:rFonts w:ascii="Calibri" w:hAnsi="Calibri"/>
                <w:color w:val="000000"/>
              </w:rPr>
              <w:t>0.4</w:t>
            </w:r>
          </w:p>
        </w:tc>
      </w:tr>
      <w:tr w:rsidR="00ED0657" w:rsidTr="009C2F3D">
        <w:tc>
          <w:tcPr>
            <w:tcW w:w="1596" w:type="dxa"/>
          </w:tcPr>
          <w:p w:rsidR="00ED0657" w:rsidRDefault="00ED0657" w:rsidP="00695A57">
            <w:pPr>
              <w:spacing w:after="240"/>
              <w:rPr>
                <w:rFonts w:ascii="Century Gothic" w:hAnsi="Century Gothic"/>
              </w:rPr>
            </w:pPr>
            <w:r>
              <w:rPr>
                <w:rFonts w:ascii="Century Gothic" w:hAnsi="Century Gothic"/>
              </w:rPr>
              <w:t>Thompson</w:t>
            </w:r>
          </w:p>
        </w:tc>
        <w:tc>
          <w:tcPr>
            <w:tcW w:w="2742" w:type="dxa"/>
            <w:vAlign w:val="bottom"/>
          </w:tcPr>
          <w:p w:rsidR="00ED0657" w:rsidRDefault="00ED0657">
            <w:pPr>
              <w:jc w:val="right"/>
              <w:rPr>
                <w:rFonts w:ascii="Calibri" w:hAnsi="Calibri"/>
                <w:color w:val="000000"/>
              </w:rPr>
            </w:pPr>
            <w:r>
              <w:rPr>
                <w:rFonts w:ascii="Calibri" w:hAnsi="Calibri"/>
                <w:color w:val="000000"/>
              </w:rPr>
              <w:t>0.3</w:t>
            </w:r>
          </w:p>
        </w:tc>
      </w:tr>
      <w:tr w:rsidR="00ED0657" w:rsidTr="009C2F3D">
        <w:tc>
          <w:tcPr>
            <w:tcW w:w="1596" w:type="dxa"/>
          </w:tcPr>
          <w:p w:rsidR="00ED0657" w:rsidRDefault="00ED0657" w:rsidP="00695A57">
            <w:pPr>
              <w:spacing w:after="240"/>
              <w:rPr>
                <w:rFonts w:ascii="Century Gothic" w:hAnsi="Century Gothic"/>
              </w:rPr>
            </w:pPr>
            <w:r>
              <w:rPr>
                <w:rFonts w:ascii="Century Gothic" w:hAnsi="Century Gothic"/>
              </w:rPr>
              <w:t>Big Flat</w:t>
            </w:r>
          </w:p>
        </w:tc>
        <w:tc>
          <w:tcPr>
            <w:tcW w:w="2742" w:type="dxa"/>
            <w:vAlign w:val="bottom"/>
          </w:tcPr>
          <w:p w:rsidR="00ED0657" w:rsidRDefault="00ED0657">
            <w:pPr>
              <w:jc w:val="right"/>
              <w:rPr>
                <w:rFonts w:ascii="Calibri" w:hAnsi="Calibri"/>
                <w:color w:val="000000"/>
              </w:rPr>
            </w:pPr>
            <w:r>
              <w:rPr>
                <w:rFonts w:ascii="Calibri" w:hAnsi="Calibri"/>
                <w:color w:val="000000"/>
              </w:rPr>
              <w:t>0.3</w:t>
            </w:r>
          </w:p>
        </w:tc>
      </w:tr>
    </w:tbl>
    <w:p w:rsidR="003D256B" w:rsidRPr="003D256B" w:rsidRDefault="003D256B" w:rsidP="0037661F">
      <w:pPr>
        <w:spacing w:after="240"/>
        <w:rPr>
          <w:rFonts w:ascii="Century Gothic" w:hAnsi="Century Gothic"/>
          <w:b/>
        </w:rPr>
      </w:pPr>
    </w:p>
    <w:p w:rsidR="00440E6A" w:rsidRDefault="00440E6A" w:rsidP="0037661F">
      <w:pPr>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A1060B" w:rsidRDefault="00A1060B" w:rsidP="0037661F">
      <w:pPr>
        <w:spacing w:after="240"/>
        <w:rPr>
          <w:rFonts w:ascii="Century Gothic" w:hAnsi="Century Gothic"/>
          <w:b/>
        </w:rPr>
      </w:pPr>
      <w:r>
        <w:rPr>
          <w:rFonts w:ascii="Century Gothic" w:hAnsi="Century Gothic"/>
          <w:b/>
        </w:rPr>
        <w:t>Table 10: Precipitation</w:t>
      </w:r>
      <w:r w:rsidR="00440E6A">
        <w:rPr>
          <w:rFonts w:ascii="Century Gothic" w:hAnsi="Century Gothic"/>
          <w:b/>
        </w:rPr>
        <w:t xml:space="preserve"> at stations </w:t>
      </w:r>
      <w:r>
        <w:rPr>
          <w:rFonts w:ascii="Century Gothic" w:hAnsi="Century Gothic"/>
          <w:b/>
        </w:rPr>
        <w:t xml:space="preserve">near meadows used for </w:t>
      </w:r>
      <w:r w:rsidR="00F133A7">
        <w:rPr>
          <w:rFonts w:ascii="Century Gothic" w:hAnsi="Century Gothic"/>
          <w:b/>
        </w:rPr>
        <w:t>groundwater balances</w:t>
      </w:r>
    </w:p>
    <w:p w:rsidR="00A1060B" w:rsidRPr="00A1060B" w:rsidRDefault="00A1060B" w:rsidP="00A1060B">
      <w:pPr>
        <w:pStyle w:val="ListParagraph"/>
        <w:numPr>
          <w:ilvl w:val="0"/>
          <w:numId w:val="11"/>
        </w:numPr>
        <w:spacing w:after="240"/>
        <w:rPr>
          <w:rFonts w:ascii="Century Gothic" w:hAnsi="Century Gothic"/>
          <w:b/>
        </w:rPr>
      </w:pPr>
      <w:r>
        <w:rPr>
          <w:rFonts w:ascii="Century Gothic" w:hAnsi="Century Gothic"/>
          <w:b/>
        </w:rPr>
        <w:t>July 1 to September 30, 2012</w:t>
      </w:r>
    </w:p>
    <w:tbl>
      <w:tblPr>
        <w:tblStyle w:val="TableGrid"/>
        <w:tblW w:w="0" w:type="auto"/>
        <w:tblLook w:val="04A0" w:firstRow="1" w:lastRow="0" w:firstColumn="1" w:lastColumn="0" w:noHBand="0" w:noVBand="1"/>
      </w:tblPr>
      <w:tblGrid>
        <w:gridCol w:w="1596"/>
        <w:gridCol w:w="3282"/>
        <w:gridCol w:w="1620"/>
      </w:tblGrid>
      <w:tr w:rsidR="00A1060B" w:rsidRPr="00770BC0" w:rsidTr="00440E6A">
        <w:tc>
          <w:tcPr>
            <w:tcW w:w="1596" w:type="dxa"/>
          </w:tcPr>
          <w:p w:rsidR="00A1060B" w:rsidRPr="00770BC0" w:rsidRDefault="00A1060B" w:rsidP="00201139">
            <w:pPr>
              <w:spacing w:after="240"/>
              <w:rPr>
                <w:rFonts w:ascii="Century Gothic" w:hAnsi="Century Gothic"/>
                <w:b/>
              </w:rPr>
            </w:pPr>
            <w:r>
              <w:rPr>
                <w:rFonts w:ascii="Century Gothic" w:hAnsi="Century Gothic"/>
                <w:b/>
              </w:rPr>
              <w:t>Meadow</w:t>
            </w:r>
          </w:p>
        </w:tc>
        <w:tc>
          <w:tcPr>
            <w:tcW w:w="3282" w:type="dxa"/>
          </w:tcPr>
          <w:p w:rsidR="00A1060B" w:rsidRDefault="00A1060B" w:rsidP="00201139">
            <w:pPr>
              <w:spacing w:after="240"/>
              <w:rPr>
                <w:rFonts w:ascii="Century Gothic" w:hAnsi="Century Gothic"/>
                <w:b/>
              </w:rPr>
            </w:pPr>
            <w:r>
              <w:rPr>
                <w:rFonts w:ascii="Century Gothic" w:hAnsi="Century Gothic"/>
                <w:b/>
              </w:rPr>
              <w:t>Station</w:t>
            </w:r>
          </w:p>
        </w:tc>
        <w:tc>
          <w:tcPr>
            <w:tcW w:w="1620" w:type="dxa"/>
          </w:tcPr>
          <w:p w:rsidR="00A1060B" w:rsidRDefault="00A1060B" w:rsidP="00201139">
            <w:pPr>
              <w:spacing w:after="240"/>
              <w:rPr>
                <w:rFonts w:ascii="Century Gothic" w:hAnsi="Century Gothic"/>
                <w:b/>
              </w:rPr>
            </w:pPr>
            <w:r>
              <w:rPr>
                <w:rFonts w:ascii="Century Gothic" w:hAnsi="Century Gothic"/>
                <w:b/>
              </w:rPr>
              <w:t>Rainfall, mm</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M14</w:t>
            </w:r>
          </w:p>
        </w:tc>
        <w:tc>
          <w:tcPr>
            <w:tcW w:w="3282" w:type="dxa"/>
          </w:tcPr>
          <w:p w:rsidR="00A1060B" w:rsidRDefault="00440E6A" w:rsidP="00440E6A">
            <w:pPr>
              <w:spacing w:after="240"/>
              <w:rPr>
                <w:rFonts w:ascii="Century Gothic" w:hAnsi="Century Gothic"/>
              </w:rPr>
            </w:pPr>
            <w:r>
              <w:rPr>
                <w:rFonts w:ascii="Century Gothic" w:hAnsi="Century Gothic"/>
              </w:rPr>
              <w:t>Average of Upper and Lower Bull Stations (PSW)</w:t>
            </w:r>
          </w:p>
        </w:tc>
        <w:tc>
          <w:tcPr>
            <w:tcW w:w="1620" w:type="dxa"/>
          </w:tcPr>
          <w:p w:rsidR="00A1060B" w:rsidRDefault="00440E6A" w:rsidP="00440E6A">
            <w:pPr>
              <w:spacing w:after="240"/>
              <w:jc w:val="center"/>
              <w:rPr>
                <w:rFonts w:ascii="Century Gothic" w:hAnsi="Century Gothic"/>
              </w:rPr>
            </w:pPr>
            <w:r>
              <w:rPr>
                <w:rFonts w:ascii="Century Gothic" w:hAnsi="Century Gothic"/>
              </w:rPr>
              <w:t>41</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M20</w:t>
            </w:r>
          </w:p>
        </w:tc>
        <w:tc>
          <w:tcPr>
            <w:tcW w:w="3282" w:type="dxa"/>
          </w:tcPr>
          <w:p w:rsidR="00A1060B" w:rsidRDefault="00440E6A" w:rsidP="00440E6A">
            <w:pPr>
              <w:spacing w:after="240"/>
              <w:rPr>
                <w:rFonts w:ascii="Century Gothic" w:hAnsi="Century Gothic"/>
              </w:rPr>
            </w:pPr>
            <w:r>
              <w:rPr>
                <w:rFonts w:ascii="Century Gothic" w:hAnsi="Century Gothic"/>
              </w:rPr>
              <w:t>Average of Upper and Lower Bull Stations (PSW)</w:t>
            </w:r>
          </w:p>
        </w:tc>
        <w:tc>
          <w:tcPr>
            <w:tcW w:w="1620" w:type="dxa"/>
          </w:tcPr>
          <w:p w:rsidR="00A1060B" w:rsidRDefault="00440E6A" w:rsidP="00440E6A">
            <w:pPr>
              <w:spacing w:after="240"/>
              <w:jc w:val="center"/>
              <w:rPr>
                <w:rFonts w:ascii="Century Gothic" w:hAnsi="Century Gothic"/>
              </w:rPr>
            </w:pPr>
            <w:r>
              <w:rPr>
                <w:rFonts w:ascii="Century Gothic" w:hAnsi="Century Gothic"/>
              </w:rPr>
              <w:t>41</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Round</w:t>
            </w:r>
          </w:p>
        </w:tc>
        <w:tc>
          <w:tcPr>
            <w:tcW w:w="3282" w:type="dxa"/>
          </w:tcPr>
          <w:p w:rsidR="00A1060B" w:rsidRDefault="00440E6A" w:rsidP="00440E6A">
            <w:pPr>
              <w:spacing w:after="240"/>
              <w:rPr>
                <w:rFonts w:ascii="Century Gothic" w:hAnsi="Century Gothic"/>
              </w:rPr>
            </w:pPr>
            <w:r>
              <w:rPr>
                <w:rFonts w:ascii="Century Gothic" w:hAnsi="Century Gothic"/>
              </w:rPr>
              <w:t>Pinecrest DWR</w:t>
            </w:r>
          </w:p>
        </w:tc>
        <w:tc>
          <w:tcPr>
            <w:tcW w:w="1620" w:type="dxa"/>
          </w:tcPr>
          <w:p w:rsidR="00A1060B" w:rsidRDefault="00440E6A" w:rsidP="00440E6A">
            <w:pPr>
              <w:spacing w:after="240"/>
              <w:jc w:val="center"/>
              <w:rPr>
                <w:rFonts w:ascii="Century Gothic" w:hAnsi="Century Gothic"/>
              </w:rPr>
            </w:pPr>
            <w:r>
              <w:rPr>
                <w:rFonts w:ascii="Century Gothic" w:hAnsi="Century Gothic"/>
              </w:rPr>
              <w:t>6</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Wolfin</w:t>
            </w:r>
          </w:p>
        </w:tc>
        <w:tc>
          <w:tcPr>
            <w:tcW w:w="3282" w:type="dxa"/>
          </w:tcPr>
          <w:p w:rsidR="00A1060B" w:rsidRDefault="00440E6A" w:rsidP="00440E6A">
            <w:pPr>
              <w:spacing w:after="240"/>
              <w:rPr>
                <w:rFonts w:ascii="Century Gothic" w:hAnsi="Century Gothic"/>
              </w:rPr>
            </w:pPr>
            <w:r>
              <w:rPr>
                <w:rFonts w:ascii="Century Gothic" w:hAnsi="Century Gothic"/>
              </w:rPr>
              <w:t>Mt. Elizabeth DWR</w:t>
            </w:r>
          </w:p>
        </w:tc>
        <w:tc>
          <w:tcPr>
            <w:tcW w:w="1620" w:type="dxa"/>
          </w:tcPr>
          <w:p w:rsidR="00A1060B" w:rsidRDefault="00440E6A" w:rsidP="00440E6A">
            <w:pPr>
              <w:spacing w:after="240"/>
              <w:jc w:val="center"/>
              <w:rPr>
                <w:rFonts w:ascii="Century Gothic" w:hAnsi="Century Gothic"/>
              </w:rPr>
            </w:pPr>
            <w:r>
              <w:rPr>
                <w:rFonts w:ascii="Century Gothic" w:hAnsi="Century Gothic"/>
              </w:rPr>
              <w:t>2</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Faust</w:t>
            </w:r>
            <w:r w:rsidR="001F48F5">
              <w:rPr>
                <w:rFonts w:ascii="Century Gothic" w:hAnsi="Century Gothic"/>
              </w:rPr>
              <w:t xml:space="preserve"> Cabin</w:t>
            </w:r>
          </w:p>
        </w:tc>
        <w:tc>
          <w:tcPr>
            <w:tcW w:w="3282" w:type="dxa"/>
          </w:tcPr>
          <w:p w:rsidR="00A1060B" w:rsidRDefault="00440E6A" w:rsidP="00440E6A">
            <w:pPr>
              <w:spacing w:after="240"/>
              <w:rPr>
                <w:rFonts w:ascii="Century Gothic" w:hAnsi="Century Gothic"/>
              </w:rPr>
            </w:pPr>
            <w:r>
              <w:rPr>
                <w:rFonts w:ascii="Century Gothic" w:hAnsi="Century Gothic"/>
              </w:rPr>
              <w:t>Mt. Elizabeth DWR</w:t>
            </w:r>
          </w:p>
        </w:tc>
        <w:tc>
          <w:tcPr>
            <w:tcW w:w="1620" w:type="dxa"/>
          </w:tcPr>
          <w:p w:rsidR="00A1060B" w:rsidRDefault="00440E6A" w:rsidP="00440E6A">
            <w:pPr>
              <w:spacing w:after="240"/>
              <w:jc w:val="center"/>
              <w:rPr>
                <w:rFonts w:ascii="Century Gothic" w:hAnsi="Century Gothic"/>
              </w:rPr>
            </w:pPr>
            <w:r>
              <w:rPr>
                <w:rFonts w:ascii="Century Gothic" w:hAnsi="Century Gothic"/>
              </w:rPr>
              <w:t>2</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Trout Creek</w:t>
            </w:r>
          </w:p>
        </w:tc>
        <w:tc>
          <w:tcPr>
            <w:tcW w:w="3282" w:type="dxa"/>
          </w:tcPr>
          <w:p w:rsidR="00A1060B" w:rsidRDefault="00440E6A" w:rsidP="00440E6A">
            <w:pPr>
              <w:spacing w:after="240"/>
              <w:rPr>
                <w:rFonts w:ascii="Century Gothic" w:hAnsi="Century Gothic"/>
              </w:rPr>
            </w:pPr>
            <w:r>
              <w:rPr>
                <w:rFonts w:ascii="Century Gothic" w:hAnsi="Century Gothic"/>
              </w:rPr>
              <w:t>Fallen Leaf Lake DWR</w:t>
            </w:r>
          </w:p>
        </w:tc>
        <w:tc>
          <w:tcPr>
            <w:tcW w:w="1620" w:type="dxa"/>
          </w:tcPr>
          <w:p w:rsidR="00A1060B" w:rsidRDefault="00440E6A" w:rsidP="00440E6A">
            <w:pPr>
              <w:spacing w:after="240"/>
              <w:jc w:val="center"/>
              <w:rPr>
                <w:rFonts w:ascii="Century Gothic" w:hAnsi="Century Gothic"/>
              </w:rPr>
            </w:pPr>
            <w:r>
              <w:rPr>
                <w:rFonts w:ascii="Century Gothic" w:hAnsi="Century Gothic"/>
              </w:rPr>
              <w:t>18</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Middle Perazzo</w:t>
            </w:r>
          </w:p>
        </w:tc>
        <w:tc>
          <w:tcPr>
            <w:tcW w:w="3282" w:type="dxa"/>
          </w:tcPr>
          <w:p w:rsidR="00A1060B" w:rsidRDefault="00440E6A" w:rsidP="00440E6A">
            <w:pPr>
              <w:spacing w:after="240"/>
              <w:rPr>
                <w:rFonts w:ascii="Century Gothic" w:hAnsi="Century Gothic"/>
              </w:rPr>
            </w:pPr>
            <w:r>
              <w:rPr>
                <w:rFonts w:ascii="Century Gothic" w:hAnsi="Century Gothic"/>
              </w:rPr>
              <w:t>Independence Lake DWR</w:t>
            </w:r>
          </w:p>
        </w:tc>
        <w:tc>
          <w:tcPr>
            <w:tcW w:w="1620" w:type="dxa"/>
          </w:tcPr>
          <w:p w:rsidR="00A1060B" w:rsidRDefault="00440E6A" w:rsidP="00440E6A">
            <w:pPr>
              <w:spacing w:after="240"/>
              <w:jc w:val="center"/>
              <w:rPr>
                <w:rFonts w:ascii="Century Gothic" w:hAnsi="Century Gothic"/>
              </w:rPr>
            </w:pPr>
            <w:r>
              <w:rPr>
                <w:rFonts w:ascii="Century Gothic" w:hAnsi="Century Gothic"/>
              </w:rPr>
              <w:t>2</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Lower Perazzo</w:t>
            </w:r>
          </w:p>
        </w:tc>
        <w:tc>
          <w:tcPr>
            <w:tcW w:w="3282" w:type="dxa"/>
          </w:tcPr>
          <w:p w:rsidR="00A1060B" w:rsidRDefault="00440E6A" w:rsidP="00440E6A">
            <w:pPr>
              <w:spacing w:after="240"/>
              <w:rPr>
                <w:rFonts w:ascii="Century Gothic" w:hAnsi="Century Gothic"/>
              </w:rPr>
            </w:pPr>
            <w:r>
              <w:rPr>
                <w:rFonts w:ascii="Century Gothic" w:hAnsi="Century Gothic"/>
              </w:rPr>
              <w:t>Independence Lake DWR</w:t>
            </w:r>
          </w:p>
        </w:tc>
        <w:tc>
          <w:tcPr>
            <w:tcW w:w="1620" w:type="dxa"/>
          </w:tcPr>
          <w:p w:rsidR="00A1060B" w:rsidRDefault="00440E6A" w:rsidP="00440E6A">
            <w:pPr>
              <w:spacing w:after="240"/>
              <w:jc w:val="center"/>
              <w:rPr>
                <w:rFonts w:ascii="Century Gothic" w:hAnsi="Century Gothic"/>
              </w:rPr>
            </w:pPr>
            <w:r>
              <w:rPr>
                <w:rFonts w:ascii="Century Gothic" w:hAnsi="Century Gothic"/>
              </w:rPr>
              <w:t>2</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Thompson</w:t>
            </w:r>
          </w:p>
        </w:tc>
        <w:tc>
          <w:tcPr>
            <w:tcW w:w="3282" w:type="dxa"/>
          </w:tcPr>
          <w:p w:rsidR="00A1060B" w:rsidRDefault="00440E6A" w:rsidP="00440E6A">
            <w:pPr>
              <w:spacing w:after="240"/>
              <w:rPr>
                <w:rFonts w:ascii="Century Gothic" w:hAnsi="Century Gothic"/>
              </w:rPr>
            </w:pPr>
            <w:r>
              <w:rPr>
                <w:rFonts w:ascii="Century Gothic" w:hAnsi="Century Gothic"/>
              </w:rPr>
              <w:t>Thompson Valley DWR</w:t>
            </w:r>
          </w:p>
        </w:tc>
        <w:tc>
          <w:tcPr>
            <w:tcW w:w="1620" w:type="dxa"/>
          </w:tcPr>
          <w:p w:rsidR="00A1060B" w:rsidRDefault="00440E6A" w:rsidP="00440E6A">
            <w:pPr>
              <w:spacing w:after="240"/>
              <w:jc w:val="center"/>
              <w:rPr>
                <w:rFonts w:ascii="Century Gothic" w:hAnsi="Century Gothic"/>
              </w:rPr>
            </w:pPr>
            <w:r>
              <w:rPr>
                <w:rFonts w:ascii="Century Gothic" w:hAnsi="Century Gothic"/>
              </w:rPr>
              <w:t>3</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Big Flat</w:t>
            </w:r>
          </w:p>
        </w:tc>
        <w:tc>
          <w:tcPr>
            <w:tcW w:w="3282" w:type="dxa"/>
          </w:tcPr>
          <w:p w:rsidR="00A1060B" w:rsidRDefault="00440E6A" w:rsidP="00440E6A">
            <w:pPr>
              <w:spacing w:after="240"/>
              <w:rPr>
                <w:rFonts w:ascii="Century Gothic" w:hAnsi="Century Gothic"/>
              </w:rPr>
            </w:pPr>
            <w:r>
              <w:rPr>
                <w:rFonts w:ascii="Century Gothic" w:hAnsi="Century Gothic"/>
              </w:rPr>
              <w:t>Doyle Crossing DWR</w:t>
            </w:r>
          </w:p>
        </w:tc>
        <w:tc>
          <w:tcPr>
            <w:tcW w:w="1620" w:type="dxa"/>
          </w:tcPr>
          <w:p w:rsidR="00A1060B" w:rsidRDefault="00440E6A" w:rsidP="00440E6A">
            <w:pPr>
              <w:spacing w:after="240"/>
              <w:jc w:val="center"/>
              <w:rPr>
                <w:rFonts w:ascii="Century Gothic" w:hAnsi="Century Gothic"/>
              </w:rPr>
            </w:pPr>
            <w:r>
              <w:rPr>
                <w:rFonts w:ascii="Century Gothic" w:hAnsi="Century Gothic"/>
              </w:rPr>
              <w:t>0</w:t>
            </w:r>
          </w:p>
        </w:tc>
      </w:tr>
    </w:tbl>
    <w:p w:rsidR="00A1060B" w:rsidRPr="003D256B" w:rsidRDefault="00A1060B" w:rsidP="00A1060B">
      <w:pPr>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A1060B" w:rsidRPr="00A1060B" w:rsidRDefault="00A1060B" w:rsidP="00A1060B">
      <w:pPr>
        <w:pStyle w:val="ListParagraph"/>
        <w:numPr>
          <w:ilvl w:val="0"/>
          <w:numId w:val="11"/>
        </w:numPr>
        <w:spacing w:after="240"/>
        <w:rPr>
          <w:rFonts w:ascii="Century Gothic" w:hAnsi="Century Gothic"/>
          <w:b/>
        </w:rPr>
      </w:pPr>
      <w:r>
        <w:rPr>
          <w:rFonts w:ascii="Century Gothic" w:hAnsi="Century Gothic"/>
          <w:b/>
        </w:rPr>
        <w:t>July 1 to September 30, 2013</w:t>
      </w:r>
    </w:p>
    <w:tbl>
      <w:tblPr>
        <w:tblStyle w:val="TableGrid"/>
        <w:tblW w:w="0" w:type="auto"/>
        <w:tblLook w:val="04A0" w:firstRow="1" w:lastRow="0" w:firstColumn="1" w:lastColumn="0" w:noHBand="0" w:noVBand="1"/>
      </w:tblPr>
      <w:tblGrid>
        <w:gridCol w:w="1596"/>
        <w:gridCol w:w="3282"/>
        <w:gridCol w:w="1620"/>
      </w:tblGrid>
      <w:tr w:rsidR="00A1060B" w:rsidRPr="00770BC0" w:rsidTr="00440E6A">
        <w:tc>
          <w:tcPr>
            <w:tcW w:w="1596" w:type="dxa"/>
          </w:tcPr>
          <w:p w:rsidR="00A1060B" w:rsidRPr="00770BC0" w:rsidRDefault="00A1060B" w:rsidP="00201139">
            <w:pPr>
              <w:spacing w:after="240"/>
              <w:rPr>
                <w:rFonts w:ascii="Century Gothic" w:hAnsi="Century Gothic"/>
                <w:b/>
              </w:rPr>
            </w:pPr>
            <w:r>
              <w:rPr>
                <w:rFonts w:ascii="Century Gothic" w:hAnsi="Century Gothic"/>
                <w:b/>
              </w:rPr>
              <w:t>Meadow</w:t>
            </w:r>
          </w:p>
        </w:tc>
        <w:tc>
          <w:tcPr>
            <w:tcW w:w="3282" w:type="dxa"/>
          </w:tcPr>
          <w:p w:rsidR="00A1060B" w:rsidRDefault="00A1060B" w:rsidP="00201139">
            <w:pPr>
              <w:spacing w:after="240"/>
              <w:rPr>
                <w:rFonts w:ascii="Century Gothic" w:hAnsi="Century Gothic"/>
                <w:b/>
              </w:rPr>
            </w:pPr>
            <w:r>
              <w:rPr>
                <w:rFonts w:ascii="Century Gothic" w:hAnsi="Century Gothic"/>
                <w:b/>
              </w:rPr>
              <w:t>Station</w:t>
            </w:r>
          </w:p>
        </w:tc>
        <w:tc>
          <w:tcPr>
            <w:tcW w:w="1620" w:type="dxa"/>
          </w:tcPr>
          <w:p w:rsidR="00A1060B" w:rsidRDefault="00A1060B" w:rsidP="00201139">
            <w:pPr>
              <w:spacing w:after="240"/>
              <w:rPr>
                <w:rFonts w:ascii="Century Gothic" w:hAnsi="Century Gothic"/>
                <w:b/>
              </w:rPr>
            </w:pPr>
            <w:r>
              <w:rPr>
                <w:rFonts w:ascii="Century Gothic" w:hAnsi="Century Gothic"/>
                <w:b/>
              </w:rPr>
              <w:t>Rainfall, mm</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M14</w:t>
            </w:r>
          </w:p>
        </w:tc>
        <w:tc>
          <w:tcPr>
            <w:tcW w:w="3282" w:type="dxa"/>
          </w:tcPr>
          <w:p w:rsidR="00A1060B" w:rsidRDefault="00440E6A" w:rsidP="00440E6A">
            <w:pPr>
              <w:spacing w:after="240"/>
              <w:rPr>
                <w:rFonts w:ascii="Century Gothic" w:hAnsi="Century Gothic"/>
              </w:rPr>
            </w:pPr>
            <w:r>
              <w:rPr>
                <w:rFonts w:ascii="Century Gothic" w:hAnsi="Century Gothic"/>
              </w:rPr>
              <w:t>Tamarack DWR</w:t>
            </w:r>
          </w:p>
        </w:tc>
        <w:tc>
          <w:tcPr>
            <w:tcW w:w="1620" w:type="dxa"/>
          </w:tcPr>
          <w:p w:rsidR="00A1060B" w:rsidRDefault="00264FBD" w:rsidP="00264FBD">
            <w:pPr>
              <w:spacing w:after="240"/>
              <w:jc w:val="center"/>
              <w:rPr>
                <w:rFonts w:ascii="Century Gothic" w:hAnsi="Century Gothic"/>
              </w:rPr>
            </w:pPr>
            <w:r>
              <w:rPr>
                <w:rFonts w:ascii="Century Gothic" w:hAnsi="Century Gothic"/>
              </w:rPr>
              <w:t>27</w:t>
            </w:r>
          </w:p>
        </w:tc>
      </w:tr>
      <w:tr w:rsidR="00A1060B" w:rsidTr="00440E6A">
        <w:tc>
          <w:tcPr>
            <w:tcW w:w="1596" w:type="dxa"/>
          </w:tcPr>
          <w:p w:rsidR="00A1060B" w:rsidRDefault="00A1060B" w:rsidP="00201139">
            <w:pPr>
              <w:spacing w:after="240"/>
              <w:rPr>
                <w:rFonts w:ascii="Century Gothic" w:hAnsi="Century Gothic"/>
              </w:rPr>
            </w:pPr>
            <w:r>
              <w:rPr>
                <w:rFonts w:ascii="Century Gothic" w:hAnsi="Century Gothic"/>
              </w:rPr>
              <w:t>M20</w:t>
            </w:r>
          </w:p>
        </w:tc>
        <w:tc>
          <w:tcPr>
            <w:tcW w:w="3282" w:type="dxa"/>
          </w:tcPr>
          <w:p w:rsidR="00A1060B" w:rsidRDefault="00440E6A" w:rsidP="00440E6A">
            <w:pPr>
              <w:spacing w:after="240"/>
              <w:rPr>
                <w:rFonts w:ascii="Century Gothic" w:hAnsi="Century Gothic"/>
              </w:rPr>
            </w:pPr>
            <w:r>
              <w:rPr>
                <w:rFonts w:ascii="Century Gothic" w:hAnsi="Century Gothic"/>
              </w:rPr>
              <w:t>Tamarack DWR</w:t>
            </w:r>
          </w:p>
        </w:tc>
        <w:tc>
          <w:tcPr>
            <w:tcW w:w="1620" w:type="dxa"/>
          </w:tcPr>
          <w:p w:rsidR="00A1060B" w:rsidRDefault="00264FBD" w:rsidP="00264FBD">
            <w:pPr>
              <w:spacing w:after="240"/>
              <w:jc w:val="center"/>
              <w:rPr>
                <w:rFonts w:ascii="Century Gothic" w:hAnsi="Century Gothic"/>
              </w:rPr>
            </w:pPr>
            <w:r>
              <w:rPr>
                <w:rFonts w:ascii="Century Gothic" w:hAnsi="Century Gothic"/>
              </w:rPr>
              <w:t>27</w:t>
            </w:r>
          </w:p>
        </w:tc>
      </w:tr>
      <w:tr w:rsidR="00440E6A" w:rsidTr="00440E6A">
        <w:tc>
          <w:tcPr>
            <w:tcW w:w="1596" w:type="dxa"/>
          </w:tcPr>
          <w:p w:rsidR="00440E6A" w:rsidRDefault="00440E6A" w:rsidP="00201139">
            <w:pPr>
              <w:spacing w:after="240"/>
              <w:rPr>
                <w:rFonts w:ascii="Century Gothic" w:hAnsi="Century Gothic"/>
              </w:rPr>
            </w:pPr>
            <w:r>
              <w:rPr>
                <w:rFonts w:ascii="Century Gothic" w:hAnsi="Century Gothic"/>
              </w:rPr>
              <w:t>Round</w:t>
            </w:r>
          </w:p>
        </w:tc>
        <w:tc>
          <w:tcPr>
            <w:tcW w:w="3282" w:type="dxa"/>
          </w:tcPr>
          <w:p w:rsidR="00440E6A" w:rsidRDefault="00440E6A" w:rsidP="00201139">
            <w:pPr>
              <w:spacing w:after="240"/>
              <w:rPr>
                <w:rFonts w:ascii="Century Gothic" w:hAnsi="Century Gothic"/>
              </w:rPr>
            </w:pPr>
            <w:r>
              <w:rPr>
                <w:rFonts w:ascii="Century Gothic" w:hAnsi="Century Gothic"/>
              </w:rPr>
              <w:t>Pinecrest DWR</w:t>
            </w:r>
          </w:p>
        </w:tc>
        <w:tc>
          <w:tcPr>
            <w:tcW w:w="1620" w:type="dxa"/>
          </w:tcPr>
          <w:p w:rsidR="00440E6A" w:rsidRDefault="00264FBD" w:rsidP="00264FBD">
            <w:pPr>
              <w:spacing w:after="240"/>
              <w:jc w:val="center"/>
              <w:rPr>
                <w:rFonts w:ascii="Century Gothic" w:hAnsi="Century Gothic"/>
              </w:rPr>
            </w:pPr>
            <w:r>
              <w:rPr>
                <w:rFonts w:ascii="Century Gothic" w:hAnsi="Century Gothic"/>
              </w:rPr>
              <w:t>18</w:t>
            </w:r>
          </w:p>
        </w:tc>
      </w:tr>
      <w:tr w:rsidR="00440E6A" w:rsidTr="00440E6A">
        <w:tc>
          <w:tcPr>
            <w:tcW w:w="1596" w:type="dxa"/>
          </w:tcPr>
          <w:p w:rsidR="00440E6A" w:rsidRDefault="00440E6A" w:rsidP="00201139">
            <w:pPr>
              <w:spacing w:after="240"/>
              <w:rPr>
                <w:rFonts w:ascii="Century Gothic" w:hAnsi="Century Gothic"/>
              </w:rPr>
            </w:pPr>
            <w:r>
              <w:rPr>
                <w:rFonts w:ascii="Century Gothic" w:hAnsi="Century Gothic"/>
              </w:rPr>
              <w:t>Wolfin</w:t>
            </w:r>
          </w:p>
        </w:tc>
        <w:tc>
          <w:tcPr>
            <w:tcW w:w="3282" w:type="dxa"/>
          </w:tcPr>
          <w:p w:rsidR="00440E6A" w:rsidRDefault="00440E6A" w:rsidP="00201139">
            <w:pPr>
              <w:spacing w:after="240"/>
              <w:rPr>
                <w:rFonts w:ascii="Century Gothic" w:hAnsi="Century Gothic"/>
              </w:rPr>
            </w:pPr>
            <w:r>
              <w:rPr>
                <w:rFonts w:ascii="Century Gothic" w:hAnsi="Century Gothic"/>
              </w:rPr>
              <w:t>Mt. Elizabeth DWR</w:t>
            </w:r>
          </w:p>
        </w:tc>
        <w:tc>
          <w:tcPr>
            <w:tcW w:w="1620" w:type="dxa"/>
          </w:tcPr>
          <w:p w:rsidR="00440E6A" w:rsidRDefault="00264FBD" w:rsidP="00264FBD">
            <w:pPr>
              <w:spacing w:after="240"/>
              <w:jc w:val="center"/>
              <w:rPr>
                <w:rFonts w:ascii="Century Gothic" w:hAnsi="Century Gothic"/>
              </w:rPr>
            </w:pPr>
            <w:r>
              <w:rPr>
                <w:rFonts w:ascii="Century Gothic" w:hAnsi="Century Gothic"/>
              </w:rPr>
              <w:t>13</w:t>
            </w:r>
          </w:p>
        </w:tc>
      </w:tr>
      <w:tr w:rsidR="00440E6A" w:rsidTr="00440E6A">
        <w:tc>
          <w:tcPr>
            <w:tcW w:w="1596" w:type="dxa"/>
          </w:tcPr>
          <w:p w:rsidR="00440E6A" w:rsidRDefault="00440E6A" w:rsidP="00201139">
            <w:pPr>
              <w:spacing w:after="240"/>
              <w:rPr>
                <w:rFonts w:ascii="Century Gothic" w:hAnsi="Century Gothic"/>
              </w:rPr>
            </w:pPr>
            <w:r>
              <w:rPr>
                <w:rFonts w:ascii="Century Gothic" w:hAnsi="Century Gothic"/>
              </w:rPr>
              <w:t>Faust</w:t>
            </w:r>
            <w:r w:rsidR="001F48F5">
              <w:rPr>
                <w:rFonts w:ascii="Century Gothic" w:hAnsi="Century Gothic"/>
              </w:rPr>
              <w:t xml:space="preserve"> Cabin</w:t>
            </w:r>
          </w:p>
        </w:tc>
        <w:tc>
          <w:tcPr>
            <w:tcW w:w="3282" w:type="dxa"/>
          </w:tcPr>
          <w:p w:rsidR="00440E6A" w:rsidRDefault="00440E6A" w:rsidP="00201139">
            <w:pPr>
              <w:spacing w:after="240"/>
              <w:rPr>
                <w:rFonts w:ascii="Century Gothic" w:hAnsi="Century Gothic"/>
              </w:rPr>
            </w:pPr>
            <w:r>
              <w:rPr>
                <w:rFonts w:ascii="Century Gothic" w:hAnsi="Century Gothic"/>
              </w:rPr>
              <w:t>Mt. Elizabeth DWR</w:t>
            </w:r>
          </w:p>
        </w:tc>
        <w:tc>
          <w:tcPr>
            <w:tcW w:w="1620" w:type="dxa"/>
          </w:tcPr>
          <w:p w:rsidR="00440E6A" w:rsidRDefault="00264FBD" w:rsidP="00264FBD">
            <w:pPr>
              <w:spacing w:after="240"/>
              <w:jc w:val="center"/>
              <w:rPr>
                <w:rFonts w:ascii="Century Gothic" w:hAnsi="Century Gothic"/>
              </w:rPr>
            </w:pPr>
            <w:r>
              <w:rPr>
                <w:rFonts w:ascii="Century Gothic" w:hAnsi="Century Gothic"/>
              </w:rPr>
              <w:t>13</w:t>
            </w:r>
          </w:p>
        </w:tc>
      </w:tr>
      <w:tr w:rsidR="00440E6A" w:rsidTr="00440E6A">
        <w:tc>
          <w:tcPr>
            <w:tcW w:w="1596" w:type="dxa"/>
          </w:tcPr>
          <w:p w:rsidR="00440E6A" w:rsidRDefault="00440E6A" w:rsidP="00201139">
            <w:pPr>
              <w:spacing w:after="240"/>
              <w:rPr>
                <w:rFonts w:ascii="Century Gothic" w:hAnsi="Century Gothic"/>
              </w:rPr>
            </w:pPr>
            <w:r>
              <w:rPr>
                <w:rFonts w:ascii="Century Gothic" w:hAnsi="Century Gothic"/>
              </w:rPr>
              <w:t>Trout Creek</w:t>
            </w:r>
          </w:p>
        </w:tc>
        <w:tc>
          <w:tcPr>
            <w:tcW w:w="3282" w:type="dxa"/>
          </w:tcPr>
          <w:p w:rsidR="00440E6A" w:rsidRDefault="00440E6A" w:rsidP="00201139">
            <w:pPr>
              <w:spacing w:after="240"/>
              <w:rPr>
                <w:rFonts w:ascii="Century Gothic" w:hAnsi="Century Gothic"/>
              </w:rPr>
            </w:pPr>
            <w:r>
              <w:rPr>
                <w:rFonts w:ascii="Century Gothic" w:hAnsi="Century Gothic"/>
              </w:rPr>
              <w:t>Fallen Leaf Lake DWR</w:t>
            </w:r>
          </w:p>
        </w:tc>
        <w:tc>
          <w:tcPr>
            <w:tcW w:w="1620" w:type="dxa"/>
          </w:tcPr>
          <w:p w:rsidR="00440E6A" w:rsidRDefault="00264FBD" w:rsidP="00264FBD">
            <w:pPr>
              <w:spacing w:after="240"/>
              <w:jc w:val="center"/>
              <w:rPr>
                <w:rFonts w:ascii="Century Gothic" w:hAnsi="Century Gothic"/>
              </w:rPr>
            </w:pPr>
            <w:r>
              <w:rPr>
                <w:rFonts w:ascii="Century Gothic" w:hAnsi="Century Gothic"/>
              </w:rPr>
              <w:t>43</w:t>
            </w:r>
          </w:p>
        </w:tc>
      </w:tr>
      <w:tr w:rsidR="00440E6A" w:rsidTr="00440E6A">
        <w:tc>
          <w:tcPr>
            <w:tcW w:w="1596" w:type="dxa"/>
          </w:tcPr>
          <w:p w:rsidR="00440E6A" w:rsidRDefault="00440E6A" w:rsidP="00201139">
            <w:pPr>
              <w:spacing w:after="240"/>
              <w:rPr>
                <w:rFonts w:ascii="Century Gothic" w:hAnsi="Century Gothic"/>
              </w:rPr>
            </w:pPr>
            <w:r>
              <w:rPr>
                <w:rFonts w:ascii="Century Gothic" w:hAnsi="Century Gothic"/>
              </w:rPr>
              <w:t>Middle Perazzo</w:t>
            </w:r>
          </w:p>
        </w:tc>
        <w:tc>
          <w:tcPr>
            <w:tcW w:w="3282" w:type="dxa"/>
          </w:tcPr>
          <w:p w:rsidR="00440E6A" w:rsidRDefault="00440E6A" w:rsidP="00201139">
            <w:pPr>
              <w:spacing w:after="240"/>
              <w:rPr>
                <w:rFonts w:ascii="Century Gothic" w:hAnsi="Century Gothic"/>
              </w:rPr>
            </w:pPr>
            <w:r>
              <w:rPr>
                <w:rFonts w:ascii="Century Gothic" w:hAnsi="Century Gothic"/>
              </w:rPr>
              <w:t>Independence Lake DWR</w:t>
            </w:r>
          </w:p>
        </w:tc>
        <w:tc>
          <w:tcPr>
            <w:tcW w:w="1620" w:type="dxa"/>
          </w:tcPr>
          <w:p w:rsidR="00440E6A" w:rsidRDefault="00264FBD" w:rsidP="00264FBD">
            <w:pPr>
              <w:spacing w:after="240"/>
              <w:jc w:val="center"/>
              <w:rPr>
                <w:rFonts w:ascii="Century Gothic" w:hAnsi="Century Gothic"/>
              </w:rPr>
            </w:pPr>
            <w:r>
              <w:rPr>
                <w:rFonts w:ascii="Century Gothic" w:hAnsi="Century Gothic"/>
              </w:rPr>
              <w:t>3</w:t>
            </w:r>
          </w:p>
        </w:tc>
      </w:tr>
      <w:tr w:rsidR="00440E6A" w:rsidTr="00440E6A">
        <w:tc>
          <w:tcPr>
            <w:tcW w:w="1596" w:type="dxa"/>
          </w:tcPr>
          <w:p w:rsidR="00440E6A" w:rsidRDefault="00440E6A" w:rsidP="00201139">
            <w:pPr>
              <w:spacing w:after="240"/>
              <w:rPr>
                <w:rFonts w:ascii="Century Gothic" w:hAnsi="Century Gothic"/>
              </w:rPr>
            </w:pPr>
            <w:r>
              <w:rPr>
                <w:rFonts w:ascii="Century Gothic" w:hAnsi="Century Gothic"/>
              </w:rPr>
              <w:t>Lower Perazzo</w:t>
            </w:r>
          </w:p>
        </w:tc>
        <w:tc>
          <w:tcPr>
            <w:tcW w:w="3282" w:type="dxa"/>
          </w:tcPr>
          <w:p w:rsidR="00440E6A" w:rsidRDefault="00440E6A" w:rsidP="00201139">
            <w:pPr>
              <w:spacing w:after="240"/>
              <w:rPr>
                <w:rFonts w:ascii="Century Gothic" w:hAnsi="Century Gothic"/>
              </w:rPr>
            </w:pPr>
            <w:r>
              <w:rPr>
                <w:rFonts w:ascii="Century Gothic" w:hAnsi="Century Gothic"/>
              </w:rPr>
              <w:t>Independence Lake DWR</w:t>
            </w:r>
          </w:p>
        </w:tc>
        <w:tc>
          <w:tcPr>
            <w:tcW w:w="1620" w:type="dxa"/>
          </w:tcPr>
          <w:p w:rsidR="00440E6A" w:rsidRDefault="00264FBD" w:rsidP="00264FBD">
            <w:pPr>
              <w:spacing w:after="240"/>
              <w:jc w:val="center"/>
              <w:rPr>
                <w:rFonts w:ascii="Century Gothic" w:hAnsi="Century Gothic"/>
              </w:rPr>
            </w:pPr>
            <w:r>
              <w:rPr>
                <w:rFonts w:ascii="Century Gothic" w:hAnsi="Century Gothic"/>
              </w:rPr>
              <w:t>3</w:t>
            </w:r>
          </w:p>
        </w:tc>
      </w:tr>
      <w:tr w:rsidR="00440E6A" w:rsidTr="00440E6A">
        <w:tc>
          <w:tcPr>
            <w:tcW w:w="1596" w:type="dxa"/>
          </w:tcPr>
          <w:p w:rsidR="00440E6A" w:rsidRDefault="00440E6A" w:rsidP="00201139">
            <w:pPr>
              <w:spacing w:after="240"/>
              <w:rPr>
                <w:rFonts w:ascii="Century Gothic" w:hAnsi="Century Gothic"/>
              </w:rPr>
            </w:pPr>
            <w:r>
              <w:rPr>
                <w:rFonts w:ascii="Century Gothic" w:hAnsi="Century Gothic"/>
              </w:rPr>
              <w:t>Thompson</w:t>
            </w:r>
          </w:p>
        </w:tc>
        <w:tc>
          <w:tcPr>
            <w:tcW w:w="3282" w:type="dxa"/>
          </w:tcPr>
          <w:p w:rsidR="00440E6A" w:rsidRDefault="00440E6A" w:rsidP="00201139">
            <w:pPr>
              <w:spacing w:after="240"/>
              <w:rPr>
                <w:rFonts w:ascii="Century Gothic" w:hAnsi="Century Gothic"/>
              </w:rPr>
            </w:pPr>
            <w:r>
              <w:rPr>
                <w:rFonts w:ascii="Century Gothic" w:hAnsi="Century Gothic"/>
              </w:rPr>
              <w:t>Thompson Valley DWR</w:t>
            </w:r>
          </w:p>
        </w:tc>
        <w:tc>
          <w:tcPr>
            <w:tcW w:w="1620" w:type="dxa"/>
          </w:tcPr>
          <w:p w:rsidR="00440E6A" w:rsidRDefault="00264FBD" w:rsidP="00264FBD">
            <w:pPr>
              <w:spacing w:after="240"/>
              <w:jc w:val="center"/>
              <w:rPr>
                <w:rFonts w:ascii="Century Gothic" w:hAnsi="Century Gothic"/>
              </w:rPr>
            </w:pPr>
            <w:r>
              <w:rPr>
                <w:rFonts w:ascii="Century Gothic" w:hAnsi="Century Gothic"/>
              </w:rPr>
              <w:t>4</w:t>
            </w:r>
          </w:p>
        </w:tc>
      </w:tr>
      <w:tr w:rsidR="00440E6A" w:rsidTr="00440E6A">
        <w:tc>
          <w:tcPr>
            <w:tcW w:w="1596" w:type="dxa"/>
          </w:tcPr>
          <w:p w:rsidR="00440E6A" w:rsidRDefault="00440E6A" w:rsidP="00201139">
            <w:pPr>
              <w:spacing w:after="240"/>
              <w:rPr>
                <w:rFonts w:ascii="Century Gothic" w:hAnsi="Century Gothic"/>
              </w:rPr>
            </w:pPr>
            <w:r>
              <w:rPr>
                <w:rFonts w:ascii="Century Gothic" w:hAnsi="Century Gothic"/>
              </w:rPr>
              <w:t>Big Flat</w:t>
            </w:r>
          </w:p>
        </w:tc>
        <w:tc>
          <w:tcPr>
            <w:tcW w:w="3282" w:type="dxa"/>
          </w:tcPr>
          <w:p w:rsidR="00440E6A" w:rsidRDefault="00440E6A" w:rsidP="00440E6A">
            <w:pPr>
              <w:spacing w:after="240"/>
              <w:rPr>
                <w:rFonts w:ascii="Century Gothic" w:hAnsi="Century Gothic"/>
              </w:rPr>
            </w:pPr>
            <w:r>
              <w:rPr>
                <w:rFonts w:ascii="Century Gothic" w:hAnsi="Century Gothic"/>
              </w:rPr>
              <w:t>Thompson Valley DWR</w:t>
            </w:r>
          </w:p>
        </w:tc>
        <w:tc>
          <w:tcPr>
            <w:tcW w:w="1620" w:type="dxa"/>
          </w:tcPr>
          <w:p w:rsidR="00440E6A" w:rsidRDefault="00264FBD" w:rsidP="00264FBD">
            <w:pPr>
              <w:spacing w:after="240"/>
              <w:jc w:val="center"/>
              <w:rPr>
                <w:rFonts w:ascii="Century Gothic" w:hAnsi="Century Gothic"/>
              </w:rPr>
            </w:pPr>
            <w:r>
              <w:rPr>
                <w:rFonts w:ascii="Century Gothic" w:hAnsi="Century Gothic"/>
              </w:rPr>
              <w:t>4</w:t>
            </w:r>
          </w:p>
        </w:tc>
      </w:tr>
    </w:tbl>
    <w:p w:rsidR="00A1060B" w:rsidRDefault="00A1060B" w:rsidP="0037661F">
      <w:pPr>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AD5FB6" w:rsidRDefault="003D256B" w:rsidP="0037661F">
      <w:pPr>
        <w:spacing w:after="240"/>
        <w:rPr>
          <w:rFonts w:ascii="Century Gothic" w:hAnsi="Century Gothic"/>
          <w:b/>
        </w:rPr>
      </w:pPr>
      <w:r>
        <w:rPr>
          <w:rFonts w:ascii="Century Gothic" w:hAnsi="Century Gothic"/>
          <w:b/>
        </w:rPr>
        <w:t xml:space="preserve">Table </w:t>
      </w:r>
      <w:r w:rsidR="00A1060B">
        <w:rPr>
          <w:rFonts w:ascii="Century Gothic" w:hAnsi="Century Gothic"/>
          <w:b/>
        </w:rPr>
        <w:t>11</w:t>
      </w:r>
      <w:r w:rsidR="00AD5FB6">
        <w:rPr>
          <w:rFonts w:ascii="Century Gothic" w:hAnsi="Century Gothic"/>
          <w:b/>
        </w:rPr>
        <w:t>: Mead</w:t>
      </w:r>
      <w:r w:rsidR="00201139">
        <w:rPr>
          <w:rFonts w:ascii="Century Gothic" w:hAnsi="Century Gothic"/>
          <w:b/>
        </w:rPr>
        <w:t xml:space="preserve">ow </w:t>
      </w:r>
      <w:r w:rsidR="00F133A7">
        <w:rPr>
          <w:rFonts w:ascii="Century Gothic" w:hAnsi="Century Gothic"/>
          <w:b/>
        </w:rPr>
        <w:t>groundwater balances</w:t>
      </w:r>
      <w:r w:rsidR="00201139">
        <w:rPr>
          <w:rFonts w:ascii="Century Gothic" w:hAnsi="Century Gothic"/>
          <w:b/>
        </w:rPr>
        <w:t xml:space="preserve"> </w:t>
      </w:r>
      <w:r w:rsidR="00AD5FB6">
        <w:rPr>
          <w:rFonts w:ascii="Century Gothic" w:hAnsi="Century Gothic"/>
          <w:b/>
        </w:rPr>
        <w:t>in cubic meters</w:t>
      </w:r>
      <w:r w:rsidR="00A1060B">
        <w:rPr>
          <w:rFonts w:ascii="Century Gothic" w:hAnsi="Century Gothic"/>
          <w:b/>
        </w:rPr>
        <w:t xml:space="preserve"> per hectare</w:t>
      </w:r>
    </w:p>
    <w:p w:rsidR="00201139" w:rsidRPr="00201139" w:rsidRDefault="00201139" w:rsidP="00201139">
      <w:pPr>
        <w:pStyle w:val="ListParagraph"/>
        <w:numPr>
          <w:ilvl w:val="0"/>
          <w:numId w:val="15"/>
        </w:numPr>
        <w:spacing w:after="240"/>
        <w:rPr>
          <w:rFonts w:ascii="Century Gothic" w:hAnsi="Century Gothic"/>
          <w:b/>
        </w:rPr>
      </w:pPr>
      <w:r>
        <w:rPr>
          <w:rFonts w:ascii="Century Gothic" w:hAnsi="Century Gothic"/>
          <w:b/>
        </w:rPr>
        <w:t>July 1 to September 30, 2012</w:t>
      </w:r>
    </w:p>
    <w:tbl>
      <w:tblPr>
        <w:tblStyle w:val="TableGrid"/>
        <w:tblW w:w="0" w:type="auto"/>
        <w:tblLook w:val="04A0" w:firstRow="1" w:lastRow="0" w:firstColumn="1" w:lastColumn="0" w:noHBand="0" w:noVBand="1"/>
      </w:tblPr>
      <w:tblGrid>
        <w:gridCol w:w="1576"/>
        <w:gridCol w:w="1565"/>
        <w:gridCol w:w="1620"/>
        <w:gridCol w:w="1591"/>
        <w:gridCol w:w="1620"/>
        <w:gridCol w:w="1604"/>
      </w:tblGrid>
      <w:tr w:rsidR="00611D66" w:rsidRPr="00770BC0" w:rsidTr="00611D66">
        <w:tc>
          <w:tcPr>
            <w:tcW w:w="1576" w:type="dxa"/>
          </w:tcPr>
          <w:p w:rsidR="00611D66" w:rsidRPr="00770BC0" w:rsidRDefault="00611D66" w:rsidP="00695A57">
            <w:pPr>
              <w:spacing w:after="240"/>
              <w:rPr>
                <w:rFonts w:ascii="Century Gothic" w:hAnsi="Century Gothic"/>
                <w:b/>
              </w:rPr>
            </w:pPr>
            <w:r>
              <w:rPr>
                <w:rFonts w:ascii="Century Gothic" w:hAnsi="Century Gothic"/>
                <w:b/>
              </w:rPr>
              <w:t>Meadow</w:t>
            </w:r>
          </w:p>
        </w:tc>
        <w:tc>
          <w:tcPr>
            <w:tcW w:w="1565" w:type="dxa"/>
          </w:tcPr>
          <w:p w:rsidR="00611D66" w:rsidRPr="00770BC0" w:rsidRDefault="00611D66" w:rsidP="00695A57">
            <w:pPr>
              <w:spacing w:after="240"/>
              <w:rPr>
                <w:rFonts w:ascii="Century Gothic" w:hAnsi="Century Gothic"/>
                <w:b/>
              </w:rPr>
            </w:pPr>
            <w:r>
              <w:rPr>
                <w:rFonts w:ascii="Century Gothic" w:hAnsi="Century Gothic"/>
                <w:b/>
              </w:rPr>
              <w:t>Meadow storage change</w:t>
            </w:r>
          </w:p>
        </w:tc>
        <w:tc>
          <w:tcPr>
            <w:tcW w:w="1620" w:type="dxa"/>
          </w:tcPr>
          <w:p w:rsidR="00611D66" w:rsidRPr="00770BC0" w:rsidRDefault="00611D66" w:rsidP="00695A57">
            <w:pPr>
              <w:spacing w:after="240"/>
              <w:rPr>
                <w:rFonts w:ascii="Century Gothic" w:hAnsi="Century Gothic"/>
                <w:b/>
              </w:rPr>
            </w:pPr>
            <w:r>
              <w:rPr>
                <w:rFonts w:ascii="Century Gothic" w:hAnsi="Century Gothic"/>
                <w:b/>
              </w:rPr>
              <w:t>Groundwater inflow from bedrock</w:t>
            </w:r>
          </w:p>
        </w:tc>
        <w:tc>
          <w:tcPr>
            <w:tcW w:w="1591" w:type="dxa"/>
          </w:tcPr>
          <w:p w:rsidR="00611D66" w:rsidRPr="00770BC0" w:rsidRDefault="00611D66" w:rsidP="00695A57">
            <w:pPr>
              <w:spacing w:after="240"/>
              <w:rPr>
                <w:rFonts w:ascii="Century Gothic" w:hAnsi="Century Gothic"/>
                <w:b/>
              </w:rPr>
            </w:pPr>
            <w:r>
              <w:rPr>
                <w:rFonts w:ascii="Century Gothic" w:hAnsi="Century Gothic"/>
                <w:b/>
              </w:rPr>
              <w:t>Evapo-transpiration</w:t>
            </w:r>
          </w:p>
        </w:tc>
        <w:tc>
          <w:tcPr>
            <w:tcW w:w="1620" w:type="dxa"/>
          </w:tcPr>
          <w:p w:rsidR="00611D66" w:rsidRPr="00770BC0" w:rsidRDefault="00611D66" w:rsidP="00695A57">
            <w:pPr>
              <w:spacing w:after="240"/>
              <w:rPr>
                <w:rFonts w:ascii="Century Gothic" w:hAnsi="Century Gothic"/>
                <w:b/>
              </w:rPr>
            </w:pPr>
            <w:r>
              <w:rPr>
                <w:rFonts w:ascii="Century Gothic" w:hAnsi="Century Gothic"/>
                <w:b/>
              </w:rPr>
              <w:t>Groundwater discharge to stream</w:t>
            </w:r>
          </w:p>
        </w:tc>
        <w:tc>
          <w:tcPr>
            <w:tcW w:w="1604" w:type="dxa"/>
          </w:tcPr>
          <w:p w:rsidR="00611D66" w:rsidRDefault="00611D66" w:rsidP="00695A57">
            <w:pPr>
              <w:spacing w:after="240"/>
              <w:rPr>
                <w:rFonts w:ascii="Century Gothic" w:hAnsi="Century Gothic"/>
                <w:b/>
              </w:rPr>
            </w:pPr>
            <w:r>
              <w:rPr>
                <w:rFonts w:ascii="Century Gothic" w:hAnsi="Century Gothic"/>
                <w:b/>
              </w:rPr>
              <w:t>Meadow condition</w:t>
            </w:r>
          </w:p>
        </w:tc>
      </w:tr>
      <w:tr w:rsidR="00611D66" w:rsidTr="00611D66">
        <w:tc>
          <w:tcPr>
            <w:tcW w:w="1576" w:type="dxa"/>
          </w:tcPr>
          <w:p w:rsidR="00611D66" w:rsidRDefault="00611D66" w:rsidP="00695A57">
            <w:pPr>
              <w:spacing w:after="240"/>
              <w:rPr>
                <w:rFonts w:ascii="Century Gothic" w:hAnsi="Century Gothic"/>
              </w:rPr>
            </w:pPr>
            <w:r>
              <w:rPr>
                <w:rFonts w:ascii="Century Gothic" w:hAnsi="Century Gothic"/>
              </w:rPr>
              <w:t>M14</w:t>
            </w:r>
          </w:p>
        </w:tc>
        <w:tc>
          <w:tcPr>
            <w:tcW w:w="1565" w:type="dxa"/>
            <w:vAlign w:val="bottom"/>
          </w:tcPr>
          <w:p w:rsidR="00611D66" w:rsidRDefault="00611D66">
            <w:pPr>
              <w:jc w:val="right"/>
              <w:rPr>
                <w:rFonts w:ascii="Calibri" w:hAnsi="Calibri"/>
                <w:color w:val="000000"/>
              </w:rPr>
            </w:pPr>
            <w:r>
              <w:rPr>
                <w:rFonts w:ascii="Calibri" w:hAnsi="Calibri"/>
                <w:color w:val="000000"/>
              </w:rPr>
              <w:t>1,220</w:t>
            </w:r>
          </w:p>
        </w:tc>
        <w:tc>
          <w:tcPr>
            <w:tcW w:w="1620" w:type="dxa"/>
            <w:vAlign w:val="bottom"/>
          </w:tcPr>
          <w:p w:rsidR="00611D66" w:rsidRDefault="00611D66">
            <w:pPr>
              <w:jc w:val="right"/>
              <w:rPr>
                <w:rFonts w:ascii="Calibri" w:hAnsi="Calibri"/>
                <w:color w:val="000000"/>
              </w:rPr>
            </w:pPr>
            <w:r>
              <w:rPr>
                <w:rFonts w:ascii="Calibri" w:hAnsi="Calibri"/>
                <w:color w:val="000000"/>
              </w:rPr>
              <w:t>2,980</w:t>
            </w:r>
          </w:p>
        </w:tc>
        <w:tc>
          <w:tcPr>
            <w:tcW w:w="1591" w:type="dxa"/>
            <w:vAlign w:val="bottom"/>
          </w:tcPr>
          <w:p w:rsidR="00611D66" w:rsidRDefault="00611D66">
            <w:pPr>
              <w:jc w:val="right"/>
              <w:rPr>
                <w:rFonts w:ascii="Calibri" w:hAnsi="Calibri"/>
                <w:color w:val="000000"/>
              </w:rPr>
            </w:pPr>
            <w:r>
              <w:rPr>
                <w:rFonts w:ascii="Calibri" w:hAnsi="Calibri"/>
                <w:color w:val="000000"/>
              </w:rPr>
              <w:t>4,200</w:t>
            </w:r>
          </w:p>
        </w:tc>
        <w:tc>
          <w:tcPr>
            <w:tcW w:w="1620" w:type="dxa"/>
            <w:vAlign w:val="bottom"/>
          </w:tcPr>
          <w:p w:rsidR="00611D66" w:rsidRDefault="00611D66">
            <w:pPr>
              <w:jc w:val="right"/>
              <w:rPr>
                <w:rFonts w:ascii="Calibri" w:hAnsi="Calibri"/>
                <w:color w:val="000000"/>
              </w:rPr>
            </w:pPr>
            <w:r>
              <w:rPr>
                <w:rFonts w:ascii="Calibri" w:hAnsi="Calibri"/>
                <w:color w:val="000000"/>
              </w:rPr>
              <w:t>5,992</w:t>
            </w:r>
          </w:p>
        </w:tc>
        <w:tc>
          <w:tcPr>
            <w:tcW w:w="1604" w:type="dxa"/>
          </w:tcPr>
          <w:p w:rsidR="00611D66" w:rsidRDefault="00611D66" w:rsidP="00611D66">
            <w:pPr>
              <w:rPr>
                <w:rFonts w:ascii="Calibri" w:hAnsi="Calibri"/>
                <w:color w:val="000000"/>
              </w:rPr>
            </w:pPr>
            <w:r>
              <w:rPr>
                <w:rFonts w:ascii="Calibri" w:hAnsi="Calibri"/>
                <w:color w:val="000000"/>
              </w:rPr>
              <w:t>Partially eroded</w:t>
            </w:r>
          </w:p>
        </w:tc>
      </w:tr>
      <w:tr w:rsidR="00611D66" w:rsidTr="00611D66">
        <w:tc>
          <w:tcPr>
            <w:tcW w:w="1576" w:type="dxa"/>
          </w:tcPr>
          <w:p w:rsidR="00611D66" w:rsidRDefault="00611D66" w:rsidP="00695A57">
            <w:pPr>
              <w:spacing w:after="240"/>
              <w:rPr>
                <w:rFonts w:ascii="Century Gothic" w:hAnsi="Century Gothic"/>
              </w:rPr>
            </w:pPr>
            <w:r>
              <w:rPr>
                <w:rFonts w:ascii="Century Gothic" w:hAnsi="Century Gothic"/>
              </w:rPr>
              <w:t>M20</w:t>
            </w:r>
          </w:p>
        </w:tc>
        <w:tc>
          <w:tcPr>
            <w:tcW w:w="1565" w:type="dxa"/>
            <w:vAlign w:val="bottom"/>
          </w:tcPr>
          <w:p w:rsidR="00611D66" w:rsidRDefault="00611D66">
            <w:pPr>
              <w:jc w:val="right"/>
              <w:rPr>
                <w:rFonts w:ascii="Calibri" w:hAnsi="Calibri"/>
                <w:color w:val="000000"/>
              </w:rPr>
            </w:pPr>
            <w:r>
              <w:rPr>
                <w:rFonts w:ascii="Calibri" w:hAnsi="Calibri"/>
                <w:color w:val="000000"/>
              </w:rPr>
              <w:t>160</w:t>
            </w:r>
          </w:p>
        </w:tc>
        <w:tc>
          <w:tcPr>
            <w:tcW w:w="1620" w:type="dxa"/>
            <w:vAlign w:val="bottom"/>
          </w:tcPr>
          <w:p w:rsidR="00611D66" w:rsidRDefault="00611D66">
            <w:pPr>
              <w:jc w:val="right"/>
              <w:rPr>
                <w:rFonts w:ascii="Calibri" w:hAnsi="Calibri"/>
                <w:color w:val="000000"/>
              </w:rPr>
            </w:pPr>
            <w:r>
              <w:rPr>
                <w:rFonts w:ascii="Calibri" w:hAnsi="Calibri"/>
                <w:color w:val="000000"/>
              </w:rPr>
              <w:t>868</w:t>
            </w:r>
          </w:p>
        </w:tc>
        <w:tc>
          <w:tcPr>
            <w:tcW w:w="1591" w:type="dxa"/>
            <w:vAlign w:val="bottom"/>
          </w:tcPr>
          <w:p w:rsidR="00611D66" w:rsidRDefault="00611D66">
            <w:pPr>
              <w:jc w:val="right"/>
              <w:rPr>
                <w:rFonts w:ascii="Calibri" w:hAnsi="Calibri"/>
                <w:color w:val="000000"/>
              </w:rPr>
            </w:pPr>
            <w:r>
              <w:rPr>
                <w:rFonts w:ascii="Calibri" w:hAnsi="Calibri"/>
                <w:color w:val="000000"/>
              </w:rPr>
              <w:t>1,028</w:t>
            </w:r>
          </w:p>
        </w:tc>
        <w:tc>
          <w:tcPr>
            <w:tcW w:w="1620" w:type="dxa"/>
            <w:vAlign w:val="bottom"/>
          </w:tcPr>
          <w:p w:rsidR="00611D66" w:rsidRDefault="00611D66">
            <w:pPr>
              <w:jc w:val="right"/>
              <w:rPr>
                <w:rFonts w:ascii="Calibri" w:hAnsi="Calibri"/>
                <w:color w:val="000000"/>
              </w:rPr>
            </w:pPr>
            <w:r>
              <w:rPr>
                <w:rFonts w:ascii="Calibri" w:hAnsi="Calibri"/>
                <w:color w:val="000000"/>
              </w:rPr>
              <w:t>13,244</w:t>
            </w:r>
          </w:p>
        </w:tc>
        <w:tc>
          <w:tcPr>
            <w:tcW w:w="1604" w:type="dxa"/>
          </w:tcPr>
          <w:p w:rsidR="00611D66" w:rsidRDefault="00611D66" w:rsidP="00611D66">
            <w:pPr>
              <w:rPr>
                <w:rFonts w:ascii="Calibri" w:hAnsi="Calibri"/>
                <w:color w:val="000000"/>
              </w:rPr>
            </w:pPr>
            <w:r>
              <w:rPr>
                <w:rFonts w:ascii="Calibri" w:hAnsi="Calibri"/>
                <w:color w:val="000000"/>
              </w:rPr>
              <w:t>Partially eroded</w:t>
            </w:r>
          </w:p>
        </w:tc>
      </w:tr>
      <w:tr w:rsidR="00611D66" w:rsidTr="00611D66">
        <w:tc>
          <w:tcPr>
            <w:tcW w:w="1576" w:type="dxa"/>
          </w:tcPr>
          <w:p w:rsidR="00611D66" w:rsidRDefault="00611D66" w:rsidP="00695A57">
            <w:pPr>
              <w:spacing w:after="240"/>
              <w:rPr>
                <w:rFonts w:ascii="Century Gothic" w:hAnsi="Century Gothic"/>
              </w:rPr>
            </w:pPr>
            <w:r>
              <w:rPr>
                <w:rFonts w:ascii="Century Gothic" w:hAnsi="Century Gothic"/>
              </w:rPr>
              <w:t>Round</w:t>
            </w:r>
          </w:p>
        </w:tc>
        <w:tc>
          <w:tcPr>
            <w:tcW w:w="1565" w:type="dxa"/>
            <w:vAlign w:val="bottom"/>
          </w:tcPr>
          <w:p w:rsidR="00611D66" w:rsidRDefault="00611D66">
            <w:pPr>
              <w:jc w:val="right"/>
              <w:rPr>
                <w:rFonts w:ascii="Calibri" w:hAnsi="Calibri"/>
                <w:color w:val="000000"/>
              </w:rPr>
            </w:pPr>
            <w:r>
              <w:rPr>
                <w:rFonts w:ascii="Calibri" w:hAnsi="Calibri"/>
                <w:color w:val="000000"/>
              </w:rPr>
              <w:t>1,260</w:t>
            </w:r>
          </w:p>
        </w:tc>
        <w:tc>
          <w:tcPr>
            <w:tcW w:w="1620" w:type="dxa"/>
            <w:vAlign w:val="bottom"/>
          </w:tcPr>
          <w:p w:rsidR="00611D66" w:rsidRDefault="00611D66">
            <w:pPr>
              <w:jc w:val="right"/>
              <w:rPr>
                <w:rFonts w:ascii="Calibri" w:hAnsi="Calibri"/>
                <w:color w:val="000000"/>
              </w:rPr>
            </w:pPr>
            <w:r>
              <w:rPr>
                <w:rFonts w:ascii="Calibri" w:hAnsi="Calibri"/>
                <w:color w:val="000000"/>
              </w:rPr>
              <w:t>688</w:t>
            </w:r>
          </w:p>
        </w:tc>
        <w:tc>
          <w:tcPr>
            <w:tcW w:w="1591" w:type="dxa"/>
            <w:vAlign w:val="bottom"/>
          </w:tcPr>
          <w:p w:rsidR="00611D66" w:rsidRDefault="00611D66">
            <w:pPr>
              <w:jc w:val="right"/>
              <w:rPr>
                <w:rFonts w:ascii="Calibri" w:hAnsi="Calibri"/>
                <w:color w:val="000000"/>
              </w:rPr>
            </w:pPr>
            <w:r>
              <w:rPr>
                <w:rFonts w:ascii="Calibri" w:hAnsi="Calibri"/>
                <w:color w:val="000000"/>
              </w:rPr>
              <w:t>1,948</w:t>
            </w:r>
          </w:p>
        </w:tc>
        <w:tc>
          <w:tcPr>
            <w:tcW w:w="1620" w:type="dxa"/>
            <w:vAlign w:val="bottom"/>
          </w:tcPr>
          <w:p w:rsidR="00611D66" w:rsidRDefault="00611D66">
            <w:pPr>
              <w:jc w:val="right"/>
              <w:rPr>
                <w:rFonts w:ascii="Calibri" w:hAnsi="Calibri"/>
                <w:color w:val="000000"/>
              </w:rPr>
            </w:pPr>
            <w:r>
              <w:rPr>
                <w:rFonts w:ascii="Calibri" w:hAnsi="Calibri"/>
                <w:color w:val="000000"/>
              </w:rPr>
              <w:t>10,371</w:t>
            </w:r>
          </w:p>
        </w:tc>
        <w:tc>
          <w:tcPr>
            <w:tcW w:w="1604" w:type="dxa"/>
          </w:tcPr>
          <w:p w:rsidR="00611D66" w:rsidRDefault="00611D66" w:rsidP="00611D66">
            <w:pPr>
              <w:rPr>
                <w:rFonts w:ascii="Calibri" w:hAnsi="Calibri"/>
                <w:color w:val="000000"/>
              </w:rPr>
            </w:pPr>
            <w:r>
              <w:rPr>
                <w:rFonts w:ascii="Calibri" w:hAnsi="Calibri"/>
                <w:color w:val="000000"/>
              </w:rPr>
              <w:t>Eroded</w:t>
            </w:r>
          </w:p>
        </w:tc>
      </w:tr>
      <w:tr w:rsidR="00611D66" w:rsidTr="00611D66">
        <w:tc>
          <w:tcPr>
            <w:tcW w:w="1576" w:type="dxa"/>
          </w:tcPr>
          <w:p w:rsidR="00611D66" w:rsidRDefault="00611D66" w:rsidP="00695A57">
            <w:pPr>
              <w:spacing w:after="240"/>
              <w:rPr>
                <w:rFonts w:ascii="Century Gothic" w:hAnsi="Century Gothic"/>
              </w:rPr>
            </w:pPr>
            <w:r>
              <w:rPr>
                <w:rFonts w:ascii="Century Gothic" w:hAnsi="Century Gothic"/>
              </w:rPr>
              <w:t>Wolfin</w:t>
            </w:r>
          </w:p>
        </w:tc>
        <w:tc>
          <w:tcPr>
            <w:tcW w:w="1565" w:type="dxa"/>
            <w:vAlign w:val="bottom"/>
          </w:tcPr>
          <w:p w:rsidR="00611D66" w:rsidRDefault="00611D66">
            <w:pPr>
              <w:jc w:val="right"/>
              <w:rPr>
                <w:rFonts w:ascii="Calibri" w:hAnsi="Calibri"/>
                <w:color w:val="000000"/>
              </w:rPr>
            </w:pPr>
            <w:r>
              <w:rPr>
                <w:rFonts w:ascii="Calibri" w:hAnsi="Calibri"/>
                <w:color w:val="000000"/>
              </w:rPr>
              <w:t>620</w:t>
            </w:r>
          </w:p>
        </w:tc>
        <w:tc>
          <w:tcPr>
            <w:tcW w:w="1620" w:type="dxa"/>
            <w:vAlign w:val="bottom"/>
          </w:tcPr>
          <w:p w:rsidR="00611D66" w:rsidRDefault="00611D66">
            <w:pPr>
              <w:jc w:val="right"/>
              <w:rPr>
                <w:rFonts w:ascii="Calibri" w:hAnsi="Calibri"/>
                <w:color w:val="000000"/>
              </w:rPr>
            </w:pPr>
            <w:r>
              <w:rPr>
                <w:rFonts w:ascii="Calibri" w:hAnsi="Calibri"/>
                <w:color w:val="000000"/>
              </w:rPr>
              <w:t>5,128</w:t>
            </w:r>
          </w:p>
        </w:tc>
        <w:tc>
          <w:tcPr>
            <w:tcW w:w="1591" w:type="dxa"/>
            <w:vAlign w:val="bottom"/>
          </w:tcPr>
          <w:p w:rsidR="00611D66" w:rsidRDefault="00611D66">
            <w:pPr>
              <w:jc w:val="right"/>
              <w:rPr>
                <w:rFonts w:ascii="Calibri" w:hAnsi="Calibri"/>
                <w:color w:val="000000"/>
              </w:rPr>
            </w:pPr>
            <w:r>
              <w:rPr>
                <w:rFonts w:ascii="Calibri" w:hAnsi="Calibri"/>
                <w:color w:val="000000"/>
              </w:rPr>
              <w:t>5,748</w:t>
            </w:r>
          </w:p>
        </w:tc>
        <w:tc>
          <w:tcPr>
            <w:tcW w:w="1620" w:type="dxa"/>
            <w:vAlign w:val="bottom"/>
          </w:tcPr>
          <w:p w:rsidR="00611D66" w:rsidRDefault="00611D66">
            <w:pPr>
              <w:jc w:val="right"/>
              <w:rPr>
                <w:rFonts w:ascii="Calibri" w:hAnsi="Calibri"/>
                <w:color w:val="000000"/>
              </w:rPr>
            </w:pPr>
            <w:r>
              <w:rPr>
                <w:rFonts w:ascii="Calibri" w:hAnsi="Calibri"/>
                <w:color w:val="000000"/>
              </w:rPr>
              <w:t>1,317</w:t>
            </w:r>
          </w:p>
        </w:tc>
        <w:tc>
          <w:tcPr>
            <w:tcW w:w="1604" w:type="dxa"/>
          </w:tcPr>
          <w:p w:rsidR="00611D66" w:rsidRDefault="00611D66" w:rsidP="00611D66">
            <w:pPr>
              <w:rPr>
                <w:rFonts w:ascii="Calibri" w:hAnsi="Calibri"/>
                <w:color w:val="000000"/>
              </w:rPr>
            </w:pPr>
            <w:r>
              <w:rPr>
                <w:rFonts w:ascii="Calibri" w:hAnsi="Calibri"/>
                <w:color w:val="000000"/>
              </w:rPr>
              <w:t>Partially eroded</w:t>
            </w:r>
          </w:p>
        </w:tc>
      </w:tr>
      <w:tr w:rsidR="00611D66" w:rsidTr="00611D66">
        <w:tc>
          <w:tcPr>
            <w:tcW w:w="1576" w:type="dxa"/>
          </w:tcPr>
          <w:p w:rsidR="00611D66" w:rsidRDefault="00611D66" w:rsidP="00695A57">
            <w:pPr>
              <w:spacing w:after="240"/>
              <w:rPr>
                <w:rFonts w:ascii="Century Gothic" w:hAnsi="Century Gothic"/>
              </w:rPr>
            </w:pPr>
            <w:r>
              <w:rPr>
                <w:rFonts w:ascii="Century Gothic" w:hAnsi="Century Gothic"/>
              </w:rPr>
              <w:t>Faust</w:t>
            </w:r>
            <w:r w:rsidR="001F48F5">
              <w:rPr>
                <w:rFonts w:ascii="Century Gothic" w:hAnsi="Century Gothic"/>
              </w:rPr>
              <w:t xml:space="preserve"> Cabin</w:t>
            </w:r>
          </w:p>
        </w:tc>
        <w:tc>
          <w:tcPr>
            <w:tcW w:w="1565" w:type="dxa"/>
            <w:vAlign w:val="bottom"/>
          </w:tcPr>
          <w:p w:rsidR="00611D66" w:rsidRDefault="00611D66">
            <w:pPr>
              <w:jc w:val="right"/>
              <w:rPr>
                <w:rFonts w:ascii="Calibri" w:hAnsi="Calibri"/>
                <w:color w:val="000000"/>
              </w:rPr>
            </w:pPr>
            <w:r>
              <w:rPr>
                <w:rFonts w:ascii="Calibri" w:hAnsi="Calibri"/>
                <w:color w:val="000000"/>
              </w:rPr>
              <w:t>1,220</w:t>
            </w:r>
          </w:p>
        </w:tc>
        <w:tc>
          <w:tcPr>
            <w:tcW w:w="1620" w:type="dxa"/>
            <w:vAlign w:val="bottom"/>
          </w:tcPr>
          <w:p w:rsidR="00611D66" w:rsidRDefault="00611D66">
            <w:pPr>
              <w:jc w:val="right"/>
              <w:rPr>
                <w:rFonts w:ascii="Calibri" w:hAnsi="Calibri"/>
                <w:color w:val="000000"/>
              </w:rPr>
            </w:pPr>
            <w:r>
              <w:rPr>
                <w:rFonts w:ascii="Calibri" w:hAnsi="Calibri"/>
                <w:color w:val="000000"/>
              </w:rPr>
              <w:t>732</w:t>
            </w:r>
          </w:p>
        </w:tc>
        <w:tc>
          <w:tcPr>
            <w:tcW w:w="1591" w:type="dxa"/>
            <w:vAlign w:val="bottom"/>
          </w:tcPr>
          <w:p w:rsidR="00611D66" w:rsidRDefault="00611D66">
            <w:pPr>
              <w:jc w:val="right"/>
              <w:rPr>
                <w:rFonts w:ascii="Calibri" w:hAnsi="Calibri"/>
                <w:color w:val="000000"/>
              </w:rPr>
            </w:pPr>
            <w:r>
              <w:rPr>
                <w:rFonts w:ascii="Calibri" w:hAnsi="Calibri"/>
                <w:color w:val="000000"/>
              </w:rPr>
              <w:t>1,952</w:t>
            </w:r>
          </w:p>
        </w:tc>
        <w:tc>
          <w:tcPr>
            <w:tcW w:w="1620" w:type="dxa"/>
            <w:vAlign w:val="bottom"/>
          </w:tcPr>
          <w:p w:rsidR="00611D66" w:rsidRDefault="00611D66">
            <w:pPr>
              <w:jc w:val="right"/>
              <w:rPr>
                <w:rFonts w:ascii="Calibri" w:hAnsi="Calibri"/>
                <w:color w:val="000000"/>
              </w:rPr>
            </w:pPr>
            <w:r>
              <w:rPr>
                <w:rFonts w:ascii="Calibri" w:hAnsi="Calibri"/>
                <w:color w:val="000000"/>
              </w:rPr>
              <w:t>0</w:t>
            </w:r>
          </w:p>
        </w:tc>
        <w:tc>
          <w:tcPr>
            <w:tcW w:w="1604" w:type="dxa"/>
          </w:tcPr>
          <w:p w:rsidR="00611D66" w:rsidRDefault="00611D66" w:rsidP="00611D66">
            <w:pPr>
              <w:rPr>
                <w:rFonts w:ascii="Calibri" w:hAnsi="Calibri"/>
                <w:color w:val="000000"/>
              </w:rPr>
            </w:pPr>
            <w:r>
              <w:rPr>
                <w:rFonts w:ascii="Calibri" w:hAnsi="Calibri"/>
                <w:color w:val="000000"/>
              </w:rPr>
              <w:t>Restored</w:t>
            </w:r>
          </w:p>
        </w:tc>
      </w:tr>
      <w:tr w:rsidR="00611D66" w:rsidTr="00611D66">
        <w:tc>
          <w:tcPr>
            <w:tcW w:w="1576" w:type="dxa"/>
          </w:tcPr>
          <w:p w:rsidR="00611D66" w:rsidRDefault="00611D66" w:rsidP="00695A57">
            <w:pPr>
              <w:spacing w:after="240"/>
              <w:rPr>
                <w:rFonts w:ascii="Century Gothic" w:hAnsi="Century Gothic"/>
              </w:rPr>
            </w:pPr>
            <w:r>
              <w:rPr>
                <w:rFonts w:ascii="Century Gothic" w:hAnsi="Century Gothic"/>
              </w:rPr>
              <w:t>Trout Creek</w:t>
            </w:r>
          </w:p>
        </w:tc>
        <w:tc>
          <w:tcPr>
            <w:tcW w:w="1565" w:type="dxa"/>
            <w:vAlign w:val="bottom"/>
          </w:tcPr>
          <w:p w:rsidR="00611D66" w:rsidRDefault="00611D66">
            <w:pPr>
              <w:jc w:val="right"/>
              <w:rPr>
                <w:rFonts w:ascii="Calibri" w:hAnsi="Calibri"/>
                <w:color w:val="000000"/>
              </w:rPr>
            </w:pPr>
            <w:r>
              <w:rPr>
                <w:rFonts w:ascii="Calibri" w:hAnsi="Calibri"/>
                <w:color w:val="000000"/>
              </w:rPr>
              <w:t>210</w:t>
            </w:r>
          </w:p>
        </w:tc>
        <w:tc>
          <w:tcPr>
            <w:tcW w:w="1620" w:type="dxa"/>
            <w:vAlign w:val="bottom"/>
          </w:tcPr>
          <w:p w:rsidR="00611D66" w:rsidRDefault="00611D66">
            <w:pPr>
              <w:jc w:val="right"/>
              <w:rPr>
                <w:rFonts w:ascii="Calibri" w:hAnsi="Calibri"/>
                <w:color w:val="000000"/>
              </w:rPr>
            </w:pPr>
            <w:r>
              <w:rPr>
                <w:rFonts w:ascii="Calibri" w:hAnsi="Calibri"/>
                <w:color w:val="000000"/>
              </w:rPr>
              <w:t>2,480</w:t>
            </w:r>
          </w:p>
        </w:tc>
        <w:tc>
          <w:tcPr>
            <w:tcW w:w="1591" w:type="dxa"/>
            <w:vAlign w:val="bottom"/>
          </w:tcPr>
          <w:p w:rsidR="00611D66" w:rsidRDefault="00611D66">
            <w:pPr>
              <w:jc w:val="right"/>
              <w:rPr>
                <w:rFonts w:ascii="Calibri" w:hAnsi="Calibri"/>
                <w:color w:val="000000"/>
              </w:rPr>
            </w:pPr>
            <w:r>
              <w:rPr>
                <w:rFonts w:ascii="Calibri" w:hAnsi="Calibri"/>
                <w:color w:val="000000"/>
              </w:rPr>
              <w:t>2,690</w:t>
            </w:r>
          </w:p>
        </w:tc>
        <w:tc>
          <w:tcPr>
            <w:tcW w:w="1620" w:type="dxa"/>
            <w:vAlign w:val="bottom"/>
          </w:tcPr>
          <w:p w:rsidR="00611D66" w:rsidRDefault="00611D66">
            <w:pPr>
              <w:jc w:val="right"/>
              <w:rPr>
                <w:rFonts w:ascii="Calibri" w:hAnsi="Calibri"/>
                <w:color w:val="000000"/>
              </w:rPr>
            </w:pPr>
            <w:r>
              <w:rPr>
                <w:rFonts w:ascii="Calibri" w:hAnsi="Calibri"/>
                <w:color w:val="000000"/>
              </w:rPr>
              <w:t>10,149</w:t>
            </w:r>
          </w:p>
        </w:tc>
        <w:tc>
          <w:tcPr>
            <w:tcW w:w="1604" w:type="dxa"/>
          </w:tcPr>
          <w:p w:rsidR="00611D66" w:rsidRDefault="00611D66" w:rsidP="00611D66">
            <w:pPr>
              <w:rPr>
                <w:rFonts w:ascii="Calibri" w:hAnsi="Calibri"/>
                <w:color w:val="000000"/>
              </w:rPr>
            </w:pPr>
            <w:r>
              <w:rPr>
                <w:rFonts w:ascii="Calibri" w:hAnsi="Calibri"/>
                <w:color w:val="000000"/>
              </w:rPr>
              <w:t>Restored</w:t>
            </w:r>
          </w:p>
        </w:tc>
      </w:tr>
      <w:tr w:rsidR="00611D66" w:rsidTr="00611D66">
        <w:tc>
          <w:tcPr>
            <w:tcW w:w="1576" w:type="dxa"/>
          </w:tcPr>
          <w:p w:rsidR="00611D66" w:rsidRDefault="00611D66" w:rsidP="00695A57">
            <w:pPr>
              <w:spacing w:after="240"/>
              <w:rPr>
                <w:rFonts w:ascii="Century Gothic" w:hAnsi="Century Gothic"/>
              </w:rPr>
            </w:pPr>
            <w:r>
              <w:rPr>
                <w:rFonts w:ascii="Century Gothic" w:hAnsi="Century Gothic"/>
              </w:rPr>
              <w:t>Middle Perazzo</w:t>
            </w:r>
          </w:p>
        </w:tc>
        <w:tc>
          <w:tcPr>
            <w:tcW w:w="1565" w:type="dxa"/>
            <w:vAlign w:val="bottom"/>
          </w:tcPr>
          <w:p w:rsidR="00611D66" w:rsidRDefault="00611D66">
            <w:pPr>
              <w:jc w:val="right"/>
              <w:rPr>
                <w:rFonts w:ascii="Calibri" w:hAnsi="Calibri"/>
                <w:color w:val="000000"/>
              </w:rPr>
            </w:pPr>
            <w:r>
              <w:rPr>
                <w:rFonts w:ascii="Calibri" w:hAnsi="Calibri"/>
                <w:color w:val="000000"/>
              </w:rPr>
              <w:t>520</w:t>
            </w:r>
          </w:p>
        </w:tc>
        <w:tc>
          <w:tcPr>
            <w:tcW w:w="1620" w:type="dxa"/>
            <w:vAlign w:val="bottom"/>
          </w:tcPr>
          <w:p w:rsidR="00611D66" w:rsidRDefault="00611D66">
            <w:pPr>
              <w:jc w:val="right"/>
              <w:rPr>
                <w:rFonts w:ascii="Calibri" w:hAnsi="Calibri"/>
                <w:color w:val="000000"/>
              </w:rPr>
            </w:pPr>
            <w:r>
              <w:rPr>
                <w:rFonts w:ascii="Calibri" w:hAnsi="Calibri"/>
                <w:color w:val="000000"/>
              </w:rPr>
              <w:t>5,200</w:t>
            </w:r>
          </w:p>
        </w:tc>
        <w:tc>
          <w:tcPr>
            <w:tcW w:w="1591" w:type="dxa"/>
            <w:vAlign w:val="bottom"/>
          </w:tcPr>
          <w:p w:rsidR="00611D66" w:rsidRDefault="00611D66">
            <w:pPr>
              <w:jc w:val="right"/>
              <w:rPr>
                <w:rFonts w:ascii="Calibri" w:hAnsi="Calibri"/>
                <w:color w:val="000000"/>
              </w:rPr>
            </w:pPr>
            <w:r>
              <w:rPr>
                <w:rFonts w:ascii="Calibri" w:hAnsi="Calibri"/>
                <w:color w:val="000000"/>
              </w:rPr>
              <w:t>5,720</w:t>
            </w:r>
          </w:p>
        </w:tc>
        <w:tc>
          <w:tcPr>
            <w:tcW w:w="1620" w:type="dxa"/>
            <w:vAlign w:val="bottom"/>
          </w:tcPr>
          <w:p w:rsidR="00611D66" w:rsidRDefault="00611D66">
            <w:pPr>
              <w:jc w:val="right"/>
              <w:rPr>
                <w:rFonts w:ascii="Calibri" w:hAnsi="Calibri"/>
                <w:color w:val="000000"/>
              </w:rPr>
            </w:pPr>
            <w:r>
              <w:rPr>
                <w:rFonts w:ascii="Calibri" w:hAnsi="Calibri"/>
                <w:color w:val="000000"/>
              </w:rPr>
              <w:t>6,724</w:t>
            </w:r>
          </w:p>
        </w:tc>
        <w:tc>
          <w:tcPr>
            <w:tcW w:w="1604" w:type="dxa"/>
          </w:tcPr>
          <w:p w:rsidR="00611D66" w:rsidRDefault="00611D66" w:rsidP="00611D66">
            <w:pPr>
              <w:rPr>
                <w:rFonts w:ascii="Calibri" w:hAnsi="Calibri"/>
                <w:color w:val="000000"/>
              </w:rPr>
            </w:pPr>
            <w:r>
              <w:rPr>
                <w:rFonts w:ascii="Calibri" w:hAnsi="Calibri"/>
                <w:color w:val="000000"/>
              </w:rPr>
              <w:t>Restored</w:t>
            </w:r>
          </w:p>
        </w:tc>
      </w:tr>
      <w:tr w:rsidR="00611D66" w:rsidTr="00611D66">
        <w:tc>
          <w:tcPr>
            <w:tcW w:w="1576" w:type="dxa"/>
          </w:tcPr>
          <w:p w:rsidR="00611D66" w:rsidRDefault="00611D66" w:rsidP="00695A57">
            <w:pPr>
              <w:spacing w:after="240"/>
              <w:rPr>
                <w:rFonts w:ascii="Century Gothic" w:hAnsi="Century Gothic"/>
              </w:rPr>
            </w:pPr>
            <w:r>
              <w:rPr>
                <w:rFonts w:ascii="Century Gothic" w:hAnsi="Century Gothic"/>
              </w:rPr>
              <w:t>Lower Perazzo</w:t>
            </w:r>
          </w:p>
        </w:tc>
        <w:tc>
          <w:tcPr>
            <w:tcW w:w="1565" w:type="dxa"/>
            <w:vAlign w:val="bottom"/>
          </w:tcPr>
          <w:p w:rsidR="00611D66" w:rsidRDefault="00611D66">
            <w:pPr>
              <w:jc w:val="right"/>
              <w:rPr>
                <w:rFonts w:ascii="Calibri" w:hAnsi="Calibri"/>
                <w:color w:val="000000"/>
              </w:rPr>
            </w:pPr>
            <w:r>
              <w:rPr>
                <w:rFonts w:ascii="Calibri" w:hAnsi="Calibri"/>
                <w:color w:val="000000"/>
              </w:rPr>
              <w:t>1,200</w:t>
            </w:r>
          </w:p>
        </w:tc>
        <w:tc>
          <w:tcPr>
            <w:tcW w:w="1620" w:type="dxa"/>
            <w:vAlign w:val="bottom"/>
          </w:tcPr>
          <w:p w:rsidR="00611D66" w:rsidRDefault="00611D66">
            <w:pPr>
              <w:jc w:val="right"/>
              <w:rPr>
                <w:rFonts w:ascii="Calibri" w:hAnsi="Calibri"/>
                <w:color w:val="000000"/>
              </w:rPr>
            </w:pPr>
            <w:r>
              <w:rPr>
                <w:rFonts w:ascii="Calibri" w:hAnsi="Calibri"/>
                <w:color w:val="000000"/>
              </w:rPr>
              <w:t>2,256</w:t>
            </w:r>
          </w:p>
        </w:tc>
        <w:tc>
          <w:tcPr>
            <w:tcW w:w="1591" w:type="dxa"/>
            <w:vAlign w:val="bottom"/>
          </w:tcPr>
          <w:p w:rsidR="00611D66" w:rsidRDefault="00611D66">
            <w:pPr>
              <w:jc w:val="right"/>
              <w:rPr>
                <w:rFonts w:ascii="Calibri" w:hAnsi="Calibri"/>
                <w:color w:val="000000"/>
              </w:rPr>
            </w:pPr>
            <w:r>
              <w:rPr>
                <w:rFonts w:ascii="Calibri" w:hAnsi="Calibri"/>
                <w:color w:val="000000"/>
              </w:rPr>
              <w:t>3,456</w:t>
            </w:r>
          </w:p>
        </w:tc>
        <w:tc>
          <w:tcPr>
            <w:tcW w:w="1620" w:type="dxa"/>
            <w:vAlign w:val="bottom"/>
          </w:tcPr>
          <w:p w:rsidR="00611D66" w:rsidRDefault="00611D66">
            <w:pPr>
              <w:jc w:val="right"/>
              <w:rPr>
                <w:rFonts w:ascii="Calibri" w:hAnsi="Calibri"/>
                <w:color w:val="000000"/>
              </w:rPr>
            </w:pPr>
            <w:r>
              <w:rPr>
                <w:rFonts w:ascii="Calibri" w:hAnsi="Calibri"/>
                <w:color w:val="000000"/>
              </w:rPr>
              <w:t>16,531</w:t>
            </w:r>
          </w:p>
        </w:tc>
        <w:tc>
          <w:tcPr>
            <w:tcW w:w="1604" w:type="dxa"/>
          </w:tcPr>
          <w:p w:rsidR="00611D66" w:rsidRDefault="00611D66" w:rsidP="00611D66">
            <w:pPr>
              <w:rPr>
                <w:rFonts w:ascii="Calibri" w:hAnsi="Calibri"/>
                <w:color w:val="000000"/>
              </w:rPr>
            </w:pPr>
            <w:r>
              <w:rPr>
                <w:rFonts w:ascii="Calibri" w:hAnsi="Calibri"/>
                <w:color w:val="000000"/>
              </w:rPr>
              <w:t>Eroded</w:t>
            </w:r>
          </w:p>
        </w:tc>
      </w:tr>
      <w:tr w:rsidR="00611D66" w:rsidTr="00611D66">
        <w:tc>
          <w:tcPr>
            <w:tcW w:w="1576" w:type="dxa"/>
          </w:tcPr>
          <w:p w:rsidR="00611D66" w:rsidRDefault="00611D66" w:rsidP="00695A57">
            <w:pPr>
              <w:spacing w:after="240"/>
              <w:rPr>
                <w:rFonts w:ascii="Century Gothic" w:hAnsi="Century Gothic"/>
              </w:rPr>
            </w:pPr>
            <w:r>
              <w:rPr>
                <w:rFonts w:ascii="Century Gothic" w:hAnsi="Century Gothic"/>
              </w:rPr>
              <w:t>Thompson</w:t>
            </w:r>
          </w:p>
        </w:tc>
        <w:tc>
          <w:tcPr>
            <w:tcW w:w="1565" w:type="dxa"/>
            <w:vAlign w:val="bottom"/>
          </w:tcPr>
          <w:p w:rsidR="00611D66" w:rsidRDefault="00611D66">
            <w:pPr>
              <w:jc w:val="right"/>
              <w:rPr>
                <w:rFonts w:ascii="Calibri" w:hAnsi="Calibri"/>
                <w:color w:val="000000"/>
              </w:rPr>
            </w:pPr>
            <w:r>
              <w:rPr>
                <w:rFonts w:ascii="Calibri" w:hAnsi="Calibri"/>
                <w:color w:val="000000"/>
              </w:rPr>
              <w:t>1,500</w:t>
            </w:r>
          </w:p>
        </w:tc>
        <w:tc>
          <w:tcPr>
            <w:tcW w:w="1620" w:type="dxa"/>
            <w:vAlign w:val="bottom"/>
          </w:tcPr>
          <w:p w:rsidR="00611D66" w:rsidRDefault="00611D66">
            <w:pPr>
              <w:jc w:val="right"/>
              <w:rPr>
                <w:rFonts w:ascii="Calibri" w:hAnsi="Calibri"/>
                <w:color w:val="000000"/>
              </w:rPr>
            </w:pPr>
            <w:r>
              <w:rPr>
                <w:rFonts w:ascii="Calibri" w:hAnsi="Calibri"/>
                <w:color w:val="000000"/>
              </w:rPr>
              <w:t>488</w:t>
            </w:r>
          </w:p>
        </w:tc>
        <w:tc>
          <w:tcPr>
            <w:tcW w:w="1591" w:type="dxa"/>
            <w:vAlign w:val="bottom"/>
          </w:tcPr>
          <w:p w:rsidR="00611D66" w:rsidRDefault="00611D66">
            <w:pPr>
              <w:jc w:val="right"/>
              <w:rPr>
                <w:rFonts w:ascii="Calibri" w:hAnsi="Calibri"/>
                <w:color w:val="000000"/>
              </w:rPr>
            </w:pPr>
            <w:r>
              <w:rPr>
                <w:rFonts w:ascii="Calibri" w:hAnsi="Calibri"/>
                <w:color w:val="000000"/>
              </w:rPr>
              <w:t>1,988</w:t>
            </w:r>
          </w:p>
        </w:tc>
        <w:tc>
          <w:tcPr>
            <w:tcW w:w="1620" w:type="dxa"/>
            <w:vAlign w:val="bottom"/>
          </w:tcPr>
          <w:p w:rsidR="00611D66" w:rsidRDefault="00611D66">
            <w:pPr>
              <w:jc w:val="right"/>
              <w:rPr>
                <w:rFonts w:ascii="Calibri" w:hAnsi="Calibri"/>
                <w:color w:val="000000"/>
              </w:rPr>
            </w:pPr>
            <w:r>
              <w:rPr>
                <w:rFonts w:ascii="Calibri" w:hAnsi="Calibri"/>
                <w:color w:val="000000"/>
              </w:rPr>
              <w:t>0</w:t>
            </w:r>
          </w:p>
        </w:tc>
        <w:tc>
          <w:tcPr>
            <w:tcW w:w="1604" w:type="dxa"/>
          </w:tcPr>
          <w:p w:rsidR="00611D66" w:rsidRDefault="00611D66" w:rsidP="00611D66">
            <w:pPr>
              <w:rPr>
                <w:rFonts w:ascii="Calibri" w:hAnsi="Calibri"/>
                <w:color w:val="000000"/>
              </w:rPr>
            </w:pPr>
            <w:r>
              <w:rPr>
                <w:rFonts w:ascii="Calibri" w:hAnsi="Calibri"/>
                <w:color w:val="000000"/>
              </w:rPr>
              <w:t>Eroded</w:t>
            </w:r>
          </w:p>
        </w:tc>
      </w:tr>
      <w:tr w:rsidR="00611D66" w:rsidTr="00611D66">
        <w:tc>
          <w:tcPr>
            <w:tcW w:w="1576" w:type="dxa"/>
          </w:tcPr>
          <w:p w:rsidR="00611D66" w:rsidRDefault="00611D66" w:rsidP="00695A57">
            <w:pPr>
              <w:spacing w:after="240"/>
              <w:rPr>
                <w:rFonts w:ascii="Century Gothic" w:hAnsi="Century Gothic"/>
              </w:rPr>
            </w:pPr>
            <w:r>
              <w:rPr>
                <w:rFonts w:ascii="Century Gothic" w:hAnsi="Century Gothic"/>
              </w:rPr>
              <w:t>Big Flat</w:t>
            </w:r>
          </w:p>
        </w:tc>
        <w:tc>
          <w:tcPr>
            <w:tcW w:w="1565" w:type="dxa"/>
            <w:vAlign w:val="bottom"/>
          </w:tcPr>
          <w:p w:rsidR="00611D66" w:rsidRDefault="00611D66">
            <w:pPr>
              <w:jc w:val="right"/>
              <w:rPr>
                <w:rFonts w:ascii="Calibri" w:hAnsi="Calibri"/>
                <w:color w:val="000000"/>
              </w:rPr>
            </w:pPr>
            <w:r>
              <w:rPr>
                <w:rFonts w:ascii="Calibri" w:hAnsi="Calibri"/>
                <w:color w:val="000000"/>
              </w:rPr>
              <w:t>4,350</w:t>
            </w:r>
          </w:p>
        </w:tc>
        <w:tc>
          <w:tcPr>
            <w:tcW w:w="1620" w:type="dxa"/>
            <w:vAlign w:val="bottom"/>
          </w:tcPr>
          <w:p w:rsidR="00611D66" w:rsidRDefault="00611D66">
            <w:pPr>
              <w:jc w:val="right"/>
              <w:rPr>
                <w:rFonts w:ascii="Calibri" w:hAnsi="Calibri"/>
                <w:color w:val="000000"/>
              </w:rPr>
            </w:pPr>
            <w:r>
              <w:rPr>
                <w:rFonts w:ascii="Calibri" w:hAnsi="Calibri"/>
                <w:color w:val="000000"/>
              </w:rPr>
              <w:t>616</w:t>
            </w:r>
          </w:p>
        </w:tc>
        <w:tc>
          <w:tcPr>
            <w:tcW w:w="1591" w:type="dxa"/>
            <w:vAlign w:val="bottom"/>
          </w:tcPr>
          <w:p w:rsidR="00611D66" w:rsidRDefault="00611D66">
            <w:pPr>
              <w:jc w:val="right"/>
              <w:rPr>
                <w:rFonts w:ascii="Calibri" w:hAnsi="Calibri"/>
                <w:color w:val="000000"/>
              </w:rPr>
            </w:pPr>
            <w:r>
              <w:rPr>
                <w:rFonts w:ascii="Calibri" w:hAnsi="Calibri"/>
                <w:color w:val="000000"/>
              </w:rPr>
              <w:t>4,966</w:t>
            </w:r>
          </w:p>
        </w:tc>
        <w:tc>
          <w:tcPr>
            <w:tcW w:w="1620" w:type="dxa"/>
            <w:vAlign w:val="bottom"/>
          </w:tcPr>
          <w:p w:rsidR="00611D66" w:rsidRDefault="00611D66">
            <w:pPr>
              <w:jc w:val="right"/>
              <w:rPr>
                <w:rFonts w:ascii="Calibri" w:hAnsi="Calibri"/>
                <w:color w:val="000000"/>
              </w:rPr>
            </w:pPr>
            <w:r>
              <w:rPr>
                <w:rFonts w:ascii="Calibri" w:hAnsi="Calibri"/>
                <w:color w:val="000000"/>
              </w:rPr>
              <w:t>0</w:t>
            </w:r>
          </w:p>
        </w:tc>
        <w:tc>
          <w:tcPr>
            <w:tcW w:w="1604" w:type="dxa"/>
          </w:tcPr>
          <w:p w:rsidR="00611D66" w:rsidRDefault="00611D66" w:rsidP="00611D66">
            <w:pPr>
              <w:rPr>
                <w:rFonts w:ascii="Calibri" w:hAnsi="Calibri"/>
                <w:color w:val="000000"/>
              </w:rPr>
            </w:pPr>
            <w:r>
              <w:rPr>
                <w:rFonts w:ascii="Calibri" w:hAnsi="Calibri"/>
                <w:color w:val="000000"/>
              </w:rPr>
              <w:t>Restored</w:t>
            </w:r>
          </w:p>
        </w:tc>
      </w:tr>
    </w:tbl>
    <w:p w:rsidR="003F4D9E" w:rsidRDefault="003F4D9E" w:rsidP="0037661F">
      <w:pPr>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8F1DCE" w:rsidRPr="00201139" w:rsidRDefault="00201139" w:rsidP="00201139">
      <w:pPr>
        <w:pStyle w:val="ListParagraph"/>
        <w:numPr>
          <w:ilvl w:val="0"/>
          <w:numId w:val="15"/>
        </w:numPr>
        <w:spacing w:after="240"/>
        <w:rPr>
          <w:rFonts w:ascii="Century Gothic" w:hAnsi="Century Gothic"/>
          <w:b/>
        </w:rPr>
      </w:pPr>
      <w:r>
        <w:rPr>
          <w:rFonts w:ascii="Century Gothic" w:hAnsi="Century Gothic"/>
          <w:b/>
        </w:rPr>
        <w:t>July 1 to September 30, 2013</w:t>
      </w:r>
    </w:p>
    <w:tbl>
      <w:tblPr>
        <w:tblStyle w:val="TableGrid"/>
        <w:tblW w:w="0" w:type="auto"/>
        <w:tblLook w:val="04A0" w:firstRow="1" w:lastRow="0" w:firstColumn="1" w:lastColumn="0" w:noHBand="0" w:noVBand="1"/>
      </w:tblPr>
      <w:tblGrid>
        <w:gridCol w:w="1576"/>
        <w:gridCol w:w="1565"/>
        <w:gridCol w:w="1620"/>
        <w:gridCol w:w="1591"/>
        <w:gridCol w:w="1620"/>
        <w:gridCol w:w="1604"/>
      </w:tblGrid>
      <w:tr w:rsidR="00611D66" w:rsidRPr="00770BC0" w:rsidTr="00611D66">
        <w:tc>
          <w:tcPr>
            <w:tcW w:w="1576" w:type="dxa"/>
          </w:tcPr>
          <w:p w:rsidR="00611D66" w:rsidRPr="00770BC0" w:rsidRDefault="00611D66" w:rsidP="00201139">
            <w:pPr>
              <w:spacing w:after="240"/>
              <w:rPr>
                <w:rFonts w:ascii="Century Gothic" w:hAnsi="Century Gothic"/>
                <w:b/>
              </w:rPr>
            </w:pPr>
            <w:r>
              <w:rPr>
                <w:rFonts w:ascii="Century Gothic" w:hAnsi="Century Gothic"/>
                <w:b/>
              </w:rPr>
              <w:t>Meadow</w:t>
            </w:r>
          </w:p>
        </w:tc>
        <w:tc>
          <w:tcPr>
            <w:tcW w:w="1565" w:type="dxa"/>
          </w:tcPr>
          <w:p w:rsidR="00611D66" w:rsidRPr="00770BC0" w:rsidRDefault="00611D66" w:rsidP="00201139">
            <w:pPr>
              <w:spacing w:after="240"/>
              <w:rPr>
                <w:rFonts w:ascii="Century Gothic" w:hAnsi="Century Gothic"/>
                <w:b/>
              </w:rPr>
            </w:pPr>
            <w:r>
              <w:rPr>
                <w:rFonts w:ascii="Century Gothic" w:hAnsi="Century Gothic"/>
                <w:b/>
              </w:rPr>
              <w:t>Meadow storage change</w:t>
            </w:r>
          </w:p>
        </w:tc>
        <w:tc>
          <w:tcPr>
            <w:tcW w:w="1620" w:type="dxa"/>
          </w:tcPr>
          <w:p w:rsidR="00611D66" w:rsidRPr="00770BC0" w:rsidRDefault="00611D66" w:rsidP="00201139">
            <w:pPr>
              <w:spacing w:after="240"/>
              <w:rPr>
                <w:rFonts w:ascii="Century Gothic" w:hAnsi="Century Gothic"/>
                <w:b/>
              </w:rPr>
            </w:pPr>
            <w:r>
              <w:rPr>
                <w:rFonts w:ascii="Century Gothic" w:hAnsi="Century Gothic"/>
                <w:b/>
              </w:rPr>
              <w:t>Groundwater inflow from bedrock</w:t>
            </w:r>
          </w:p>
        </w:tc>
        <w:tc>
          <w:tcPr>
            <w:tcW w:w="1591" w:type="dxa"/>
          </w:tcPr>
          <w:p w:rsidR="00611D66" w:rsidRPr="00770BC0" w:rsidRDefault="00611D66" w:rsidP="00201139">
            <w:pPr>
              <w:spacing w:after="240"/>
              <w:rPr>
                <w:rFonts w:ascii="Century Gothic" w:hAnsi="Century Gothic"/>
                <w:b/>
              </w:rPr>
            </w:pPr>
            <w:r>
              <w:rPr>
                <w:rFonts w:ascii="Century Gothic" w:hAnsi="Century Gothic"/>
                <w:b/>
              </w:rPr>
              <w:t>Evapo-transpiration</w:t>
            </w:r>
          </w:p>
        </w:tc>
        <w:tc>
          <w:tcPr>
            <w:tcW w:w="1620" w:type="dxa"/>
          </w:tcPr>
          <w:p w:rsidR="00611D66" w:rsidRPr="00770BC0" w:rsidRDefault="00611D66" w:rsidP="00201139">
            <w:pPr>
              <w:spacing w:after="240"/>
              <w:rPr>
                <w:rFonts w:ascii="Century Gothic" w:hAnsi="Century Gothic"/>
                <w:b/>
              </w:rPr>
            </w:pPr>
            <w:r>
              <w:rPr>
                <w:rFonts w:ascii="Century Gothic" w:hAnsi="Century Gothic"/>
                <w:b/>
              </w:rPr>
              <w:t>Groundwater discharge to stream</w:t>
            </w:r>
          </w:p>
        </w:tc>
        <w:tc>
          <w:tcPr>
            <w:tcW w:w="1604" w:type="dxa"/>
          </w:tcPr>
          <w:p w:rsidR="00611D66" w:rsidRDefault="00611D66" w:rsidP="00201139">
            <w:pPr>
              <w:spacing w:after="240"/>
              <w:rPr>
                <w:rFonts w:ascii="Century Gothic" w:hAnsi="Century Gothic"/>
                <w:b/>
              </w:rPr>
            </w:pPr>
            <w:r>
              <w:rPr>
                <w:rFonts w:ascii="Century Gothic" w:hAnsi="Century Gothic"/>
                <w:b/>
              </w:rPr>
              <w:t>Meadow condition</w:t>
            </w:r>
          </w:p>
        </w:tc>
      </w:tr>
      <w:tr w:rsidR="00611D66" w:rsidTr="00201139">
        <w:tc>
          <w:tcPr>
            <w:tcW w:w="1576" w:type="dxa"/>
          </w:tcPr>
          <w:p w:rsidR="00611D66" w:rsidRDefault="00611D66" w:rsidP="00201139">
            <w:pPr>
              <w:spacing w:after="240"/>
              <w:rPr>
                <w:rFonts w:ascii="Century Gothic" w:hAnsi="Century Gothic"/>
              </w:rPr>
            </w:pPr>
            <w:r>
              <w:rPr>
                <w:rFonts w:ascii="Century Gothic" w:hAnsi="Century Gothic"/>
              </w:rPr>
              <w:t>M14</w:t>
            </w:r>
          </w:p>
        </w:tc>
        <w:tc>
          <w:tcPr>
            <w:tcW w:w="1565" w:type="dxa"/>
            <w:vAlign w:val="bottom"/>
          </w:tcPr>
          <w:p w:rsidR="00611D66" w:rsidRDefault="00611D66">
            <w:pPr>
              <w:jc w:val="right"/>
              <w:rPr>
                <w:rFonts w:ascii="Calibri" w:hAnsi="Calibri"/>
                <w:color w:val="000000"/>
              </w:rPr>
            </w:pPr>
            <w:r>
              <w:rPr>
                <w:rFonts w:ascii="Calibri" w:hAnsi="Calibri"/>
                <w:color w:val="000000"/>
              </w:rPr>
              <w:t>820</w:t>
            </w:r>
          </w:p>
        </w:tc>
        <w:tc>
          <w:tcPr>
            <w:tcW w:w="1620" w:type="dxa"/>
            <w:vAlign w:val="bottom"/>
          </w:tcPr>
          <w:p w:rsidR="00611D66" w:rsidRDefault="00611D66">
            <w:pPr>
              <w:jc w:val="right"/>
              <w:rPr>
                <w:rFonts w:ascii="Calibri" w:hAnsi="Calibri"/>
                <w:color w:val="000000"/>
              </w:rPr>
            </w:pPr>
            <w:r>
              <w:rPr>
                <w:rFonts w:ascii="Calibri" w:hAnsi="Calibri"/>
                <w:color w:val="000000"/>
              </w:rPr>
              <w:t>1,848</w:t>
            </w:r>
          </w:p>
        </w:tc>
        <w:tc>
          <w:tcPr>
            <w:tcW w:w="1591" w:type="dxa"/>
            <w:vAlign w:val="bottom"/>
          </w:tcPr>
          <w:p w:rsidR="00611D66" w:rsidRDefault="00611D66">
            <w:pPr>
              <w:jc w:val="right"/>
              <w:rPr>
                <w:rFonts w:ascii="Calibri" w:hAnsi="Calibri"/>
                <w:color w:val="000000"/>
              </w:rPr>
            </w:pPr>
            <w:r>
              <w:rPr>
                <w:rFonts w:ascii="Calibri" w:hAnsi="Calibri"/>
                <w:color w:val="000000"/>
              </w:rPr>
              <w:t>2,668</w:t>
            </w:r>
          </w:p>
        </w:tc>
        <w:tc>
          <w:tcPr>
            <w:tcW w:w="1620" w:type="dxa"/>
            <w:vAlign w:val="bottom"/>
          </w:tcPr>
          <w:p w:rsidR="00611D66" w:rsidRDefault="00611D66">
            <w:pPr>
              <w:jc w:val="right"/>
              <w:rPr>
                <w:rFonts w:ascii="Calibri" w:hAnsi="Calibri"/>
                <w:color w:val="000000"/>
              </w:rPr>
            </w:pPr>
            <w:r>
              <w:rPr>
                <w:rFonts w:ascii="Calibri" w:hAnsi="Calibri"/>
                <w:color w:val="000000"/>
              </w:rPr>
              <w:t>3,207</w:t>
            </w:r>
          </w:p>
        </w:tc>
        <w:tc>
          <w:tcPr>
            <w:tcW w:w="1604" w:type="dxa"/>
          </w:tcPr>
          <w:p w:rsidR="00611D66" w:rsidRDefault="00611D66" w:rsidP="00201139">
            <w:pPr>
              <w:rPr>
                <w:rFonts w:ascii="Calibri" w:hAnsi="Calibri"/>
                <w:color w:val="000000"/>
              </w:rPr>
            </w:pPr>
            <w:r>
              <w:rPr>
                <w:rFonts w:ascii="Calibri" w:hAnsi="Calibri"/>
                <w:color w:val="000000"/>
              </w:rPr>
              <w:t>Partially eroded</w:t>
            </w:r>
          </w:p>
        </w:tc>
      </w:tr>
      <w:tr w:rsidR="00611D66" w:rsidTr="00201139">
        <w:tc>
          <w:tcPr>
            <w:tcW w:w="1576" w:type="dxa"/>
          </w:tcPr>
          <w:p w:rsidR="00611D66" w:rsidRDefault="00611D66" w:rsidP="00201139">
            <w:pPr>
              <w:spacing w:after="240"/>
              <w:rPr>
                <w:rFonts w:ascii="Century Gothic" w:hAnsi="Century Gothic"/>
              </w:rPr>
            </w:pPr>
            <w:r>
              <w:rPr>
                <w:rFonts w:ascii="Century Gothic" w:hAnsi="Century Gothic"/>
              </w:rPr>
              <w:t>M20</w:t>
            </w:r>
          </w:p>
        </w:tc>
        <w:tc>
          <w:tcPr>
            <w:tcW w:w="1565" w:type="dxa"/>
            <w:vAlign w:val="bottom"/>
          </w:tcPr>
          <w:p w:rsidR="00611D66" w:rsidRDefault="00611D66">
            <w:pPr>
              <w:jc w:val="right"/>
              <w:rPr>
                <w:rFonts w:ascii="Calibri" w:hAnsi="Calibri"/>
                <w:color w:val="000000"/>
              </w:rPr>
            </w:pPr>
            <w:r>
              <w:rPr>
                <w:rFonts w:ascii="Calibri" w:hAnsi="Calibri"/>
                <w:color w:val="000000"/>
              </w:rPr>
              <w:t>-120</w:t>
            </w:r>
          </w:p>
        </w:tc>
        <w:tc>
          <w:tcPr>
            <w:tcW w:w="1620" w:type="dxa"/>
            <w:vAlign w:val="bottom"/>
          </w:tcPr>
          <w:p w:rsidR="00611D66" w:rsidRDefault="00611D66">
            <w:pPr>
              <w:jc w:val="right"/>
              <w:rPr>
                <w:rFonts w:ascii="Calibri" w:hAnsi="Calibri"/>
                <w:color w:val="000000"/>
              </w:rPr>
            </w:pPr>
            <w:r>
              <w:rPr>
                <w:rFonts w:ascii="Calibri" w:hAnsi="Calibri"/>
                <w:color w:val="000000"/>
              </w:rPr>
              <w:t>704</w:t>
            </w:r>
          </w:p>
        </w:tc>
        <w:tc>
          <w:tcPr>
            <w:tcW w:w="1591" w:type="dxa"/>
            <w:vAlign w:val="bottom"/>
          </w:tcPr>
          <w:p w:rsidR="00611D66" w:rsidRDefault="00611D66">
            <w:pPr>
              <w:jc w:val="right"/>
              <w:rPr>
                <w:rFonts w:ascii="Calibri" w:hAnsi="Calibri"/>
                <w:color w:val="000000"/>
              </w:rPr>
            </w:pPr>
            <w:r>
              <w:rPr>
                <w:rFonts w:ascii="Calibri" w:hAnsi="Calibri"/>
                <w:color w:val="000000"/>
              </w:rPr>
              <w:t>584</w:t>
            </w:r>
          </w:p>
        </w:tc>
        <w:tc>
          <w:tcPr>
            <w:tcW w:w="1620" w:type="dxa"/>
            <w:vAlign w:val="bottom"/>
          </w:tcPr>
          <w:p w:rsidR="00611D66" w:rsidRDefault="00611D66">
            <w:pPr>
              <w:jc w:val="right"/>
              <w:rPr>
                <w:rFonts w:ascii="Calibri" w:hAnsi="Calibri"/>
                <w:color w:val="000000"/>
              </w:rPr>
            </w:pPr>
            <w:r>
              <w:rPr>
                <w:rFonts w:ascii="Calibri" w:hAnsi="Calibri"/>
                <w:color w:val="000000"/>
              </w:rPr>
              <w:t>3,108</w:t>
            </w:r>
          </w:p>
        </w:tc>
        <w:tc>
          <w:tcPr>
            <w:tcW w:w="1604" w:type="dxa"/>
          </w:tcPr>
          <w:p w:rsidR="00611D66" w:rsidRDefault="00611D66" w:rsidP="00201139">
            <w:pPr>
              <w:rPr>
                <w:rFonts w:ascii="Calibri" w:hAnsi="Calibri"/>
                <w:color w:val="000000"/>
              </w:rPr>
            </w:pPr>
            <w:r>
              <w:rPr>
                <w:rFonts w:ascii="Calibri" w:hAnsi="Calibri"/>
                <w:color w:val="000000"/>
              </w:rPr>
              <w:t>Partially eroded</w:t>
            </w:r>
          </w:p>
        </w:tc>
      </w:tr>
      <w:tr w:rsidR="00611D66" w:rsidTr="00201139">
        <w:tc>
          <w:tcPr>
            <w:tcW w:w="1576" w:type="dxa"/>
          </w:tcPr>
          <w:p w:rsidR="00611D66" w:rsidRDefault="00611D66" w:rsidP="00201139">
            <w:pPr>
              <w:spacing w:after="240"/>
              <w:rPr>
                <w:rFonts w:ascii="Century Gothic" w:hAnsi="Century Gothic"/>
              </w:rPr>
            </w:pPr>
            <w:r>
              <w:rPr>
                <w:rFonts w:ascii="Century Gothic" w:hAnsi="Century Gothic"/>
              </w:rPr>
              <w:t>Round</w:t>
            </w:r>
          </w:p>
        </w:tc>
        <w:tc>
          <w:tcPr>
            <w:tcW w:w="1565" w:type="dxa"/>
            <w:vAlign w:val="bottom"/>
          </w:tcPr>
          <w:p w:rsidR="00611D66" w:rsidRDefault="00611D66">
            <w:pPr>
              <w:jc w:val="right"/>
              <w:rPr>
                <w:rFonts w:ascii="Calibri" w:hAnsi="Calibri"/>
                <w:color w:val="000000"/>
              </w:rPr>
            </w:pPr>
            <w:r>
              <w:rPr>
                <w:rFonts w:ascii="Calibri" w:hAnsi="Calibri"/>
                <w:color w:val="000000"/>
              </w:rPr>
              <w:t>3,300</w:t>
            </w:r>
          </w:p>
        </w:tc>
        <w:tc>
          <w:tcPr>
            <w:tcW w:w="1620" w:type="dxa"/>
            <w:vAlign w:val="bottom"/>
          </w:tcPr>
          <w:p w:rsidR="00611D66" w:rsidRDefault="00611D66">
            <w:pPr>
              <w:jc w:val="right"/>
              <w:rPr>
                <w:rFonts w:ascii="Calibri" w:hAnsi="Calibri"/>
                <w:color w:val="000000"/>
              </w:rPr>
            </w:pPr>
            <w:r>
              <w:rPr>
                <w:rFonts w:ascii="Calibri" w:hAnsi="Calibri"/>
                <w:color w:val="000000"/>
              </w:rPr>
              <w:t>220</w:t>
            </w:r>
          </w:p>
        </w:tc>
        <w:tc>
          <w:tcPr>
            <w:tcW w:w="1591" w:type="dxa"/>
            <w:vAlign w:val="bottom"/>
          </w:tcPr>
          <w:p w:rsidR="00611D66" w:rsidRDefault="00611D66">
            <w:pPr>
              <w:jc w:val="right"/>
              <w:rPr>
                <w:rFonts w:ascii="Calibri" w:hAnsi="Calibri"/>
                <w:color w:val="000000"/>
              </w:rPr>
            </w:pPr>
            <w:r>
              <w:rPr>
                <w:rFonts w:ascii="Calibri" w:hAnsi="Calibri"/>
                <w:color w:val="000000"/>
              </w:rPr>
              <w:t>3,520</w:t>
            </w:r>
          </w:p>
        </w:tc>
        <w:tc>
          <w:tcPr>
            <w:tcW w:w="1620" w:type="dxa"/>
            <w:vAlign w:val="bottom"/>
          </w:tcPr>
          <w:p w:rsidR="00611D66" w:rsidRDefault="00611D66">
            <w:pPr>
              <w:jc w:val="right"/>
              <w:rPr>
                <w:rFonts w:ascii="Calibri" w:hAnsi="Calibri"/>
                <w:color w:val="000000"/>
              </w:rPr>
            </w:pPr>
            <w:r>
              <w:rPr>
                <w:rFonts w:ascii="Calibri" w:hAnsi="Calibri"/>
                <w:color w:val="000000"/>
              </w:rPr>
              <w:t>3,425</w:t>
            </w:r>
          </w:p>
        </w:tc>
        <w:tc>
          <w:tcPr>
            <w:tcW w:w="1604" w:type="dxa"/>
          </w:tcPr>
          <w:p w:rsidR="00611D66" w:rsidRDefault="00611D66" w:rsidP="00201139">
            <w:pPr>
              <w:rPr>
                <w:rFonts w:ascii="Calibri" w:hAnsi="Calibri"/>
                <w:color w:val="000000"/>
              </w:rPr>
            </w:pPr>
            <w:r>
              <w:rPr>
                <w:rFonts w:ascii="Calibri" w:hAnsi="Calibri"/>
                <w:color w:val="000000"/>
              </w:rPr>
              <w:t>Eroded</w:t>
            </w:r>
          </w:p>
        </w:tc>
      </w:tr>
      <w:tr w:rsidR="00611D66" w:rsidTr="00201139">
        <w:tc>
          <w:tcPr>
            <w:tcW w:w="1576" w:type="dxa"/>
          </w:tcPr>
          <w:p w:rsidR="00611D66" w:rsidRDefault="00611D66" w:rsidP="00201139">
            <w:pPr>
              <w:spacing w:after="240"/>
              <w:rPr>
                <w:rFonts w:ascii="Century Gothic" w:hAnsi="Century Gothic"/>
              </w:rPr>
            </w:pPr>
            <w:r>
              <w:rPr>
                <w:rFonts w:ascii="Century Gothic" w:hAnsi="Century Gothic"/>
              </w:rPr>
              <w:t>Wolfin</w:t>
            </w:r>
          </w:p>
        </w:tc>
        <w:tc>
          <w:tcPr>
            <w:tcW w:w="1565" w:type="dxa"/>
            <w:vAlign w:val="bottom"/>
          </w:tcPr>
          <w:p w:rsidR="00611D66" w:rsidRDefault="00611D66">
            <w:pPr>
              <w:jc w:val="right"/>
              <w:rPr>
                <w:rFonts w:ascii="Calibri" w:hAnsi="Calibri"/>
                <w:color w:val="000000"/>
              </w:rPr>
            </w:pPr>
            <w:r>
              <w:rPr>
                <w:rFonts w:ascii="Calibri" w:hAnsi="Calibri"/>
                <w:color w:val="000000"/>
              </w:rPr>
              <w:t>780</w:t>
            </w:r>
          </w:p>
        </w:tc>
        <w:tc>
          <w:tcPr>
            <w:tcW w:w="1620" w:type="dxa"/>
            <w:vAlign w:val="bottom"/>
          </w:tcPr>
          <w:p w:rsidR="00611D66" w:rsidRDefault="00611D66">
            <w:pPr>
              <w:jc w:val="right"/>
              <w:rPr>
                <w:rFonts w:ascii="Calibri" w:hAnsi="Calibri"/>
                <w:color w:val="000000"/>
              </w:rPr>
            </w:pPr>
            <w:r>
              <w:rPr>
                <w:rFonts w:ascii="Calibri" w:hAnsi="Calibri"/>
                <w:color w:val="000000"/>
              </w:rPr>
              <w:t>2,952</w:t>
            </w:r>
          </w:p>
        </w:tc>
        <w:tc>
          <w:tcPr>
            <w:tcW w:w="1591" w:type="dxa"/>
            <w:vAlign w:val="bottom"/>
          </w:tcPr>
          <w:p w:rsidR="00611D66" w:rsidRDefault="00611D66">
            <w:pPr>
              <w:jc w:val="right"/>
              <w:rPr>
                <w:rFonts w:ascii="Calibri" w:hAnsi="Calibri"/>
                <w:color w:val="000000"/>
              </w:rPr>
            </w:pPr>
            <w:r>
              <w:rPr>
                <w:rFonts w:ascii="Calibri" w:hAnsi="Calibri"/>
                <w:color w:val="000000"/>
              </w:rPr>
              <w:t>3,732</w:t>
            </w:r>
          </w:p>
        </w:tc>
        <w:tc>
          <w:tcPr>
            <w:tcW w:w="1620" w:type="dxa"/>
            <w:vAlign w:val="bottom"/>
          </w:tcPr>
          <w:p w:rsidR="00611D66" w:rsidRDefault="00611D66">
            <w:pPr>
              <w:jc w:val="right"/>
              <w:rPr>
                <w:rFonts w:ascii="Calibri" w:hAnsi="Calibri"/>
                <w:color w:val="000000"/>
              </w:rPr>
            </w:pPr>
            <w:r>
              <w:rPr>
                <w:rFonts w:ascii="Calibri" w:hAnsi="Calibri"/>
                <w:color w:val="000000"/>
              </w:rPr>
              <w:t>0</w:t>
            </w:r>
          </w:p>
        </w:tc>
        <w:tc>
          <w:tcPr>
            <w:tcW w:w="1604" w:type="dxa"/>
          </w:tcPr>
          <w:p w:rsidR="00611D66" w:rsidRDefault="00611D66" w:rsidP="00201139">
            <w:pPr>
              <w:rPr>
                <w:rFonts w:ascii="Calibri" w:hAnsi="Calibri"/>
                <w:color w:val="000000"/>
              </w:rPr>
            </w:pPr>
            <w:r>
              <w:rPr>
                <w:rFonts w:ascii="Calibri" w:hAnsi="Calibri"/>
                <w:color w:val="000000"/>
              </w:rPr>
              <w:t>Partially eroded</w:t>
            </w:r>
          </w:p>
        </w:tc>
      </w:tr>
      <w:tr w:rsidR="00611D66" w:rsidTr="00201139">
        <w:tc>
          <w:tcPr>
            <w:tcW w:w="1576" w:type="dxa"/>
          </w:tcPr>
          <w:p w:rsidR="00611D66" w:rsidRDefault="00611D66" w:rsidP="00201139">
            <w:pPr>
              <w:spacing w:after="240"/>
              <w:rPr>
                <w:rFonts w:ascii="Century Gothic" w:hAnsi="Century Gothic"/>
              </w:rPr>
            </w:pPr>
            <w:r>
              <w:rPr>
                <w:rFonts w:ascii="Century Gothic" w:hAnsi="Century Gothic"/>
              </w:rPr>
              <w:t>Faust</w:t>
            </w:r>
            <w:r w:rsidR="001F48F5">
              <w:rPr>
                <w:rFonts w:ascii="Century Gothic" w:hAnsi="Century Gothic"/>
              </w:rPr>
              <w:t xml:space="preserve"> Cabin</w:t>
            </w:r>
          </w:p>
        </w:tc>
        <w:tc>
          <w:tcPr>
            <w:tcW w:w="1565" w:type="dxa"/>
            <w:vAlign w:val="bottom"/>
          </w:tcPr>
          <w:p w:rsidR="00611D66" w:rsidRDefault="00611D66">
            <w:pPr>
              <w:jc w:val="right"/>
              <w:rPr>
                <w:rFonts w:ascii="Calibri" w:hAnsi="Calibri"/>
                <w:color w:val="000000"/>
              </w:rPr>
            </w:pPr>
            <w:r>
              <w:rPr>
                <w:rFonts w:ascii="Calibri" w:hAnsi="Calibri"/>
                <w:color w:val="000000"/>
              </w:rPr>
              <w:t>1,340</w:t>
            </w:r>
          </w:p>
        </w:tc>
        <w:tc>
          <w:tcPr>
            <w:tcW w:w="1620" w:type="dxa"/>
            <w:vAlign w:val="bottom"/>
          </w:tcPr>
          <w:p w:rsidR="00611D66" w:rsidRDefault="00611D66">
            <w:pPr>
              <w:jc w:val="right"/>
              <w:rPr>
                <w:rFonts w:ascii="Calibri" w:hAnsi="Calibri"/>
                <w:color w:val="000000"/>
              </w:rPr>
            </w:pPr>
            <w:r>
              <w:rPr>
                <w:rFonts w:ascii="Calibri" w:hAnsi="Calibri"/>
                <w:color w:val="000000"/>
              </w:rPr>
              <w:t>1,000</w:t>
            </w:r>
          </w:p>
        </w:tc>
        <w:tc>
          <w:tcPr>
            <w:tcW w:w="1591" w:type="dxa"/>
            <w:vAlign w:val="bottom"/>
          </w:tcPr>
          <w:p w:rsidR="00611D66" w:rsidRDefault="00611D66">
            <w:pPr>
              <w:jc w:val="right"/>
              <w:rPr>
                <w:rFonts w:ascii="Calibri" w:hAnsi="Calibri"/>
                <w:color w:val="000000"/>
              </w:rPr>
            </w:pPr>
            <w:r>
              <w:rPr>
                <w:rFonts w:ascii="Calibri" w:hAnsi="Calibri"/>
                <w:color w:val="000000"/>
              </w:rPr>
              <w:t>2,340</w:t>
            </w:r>
          </w:p>
        </w:tc>
        <w:tc>
          <w:tcPr>
            <w:tcW w:w="1620" w:type="dxa"/>
            <w:vAlign w:val="bottom"/>
          </w:tcPr>
          <w:p w:rsidR="00611D66" w:rsidRDefault="00611D66">
            <w:pPr>
              <w:jc w:val="right"/>
              <w:rPr>
                <w:rFonts w:ascii="Calibri" w:hAnsi="Calibri"/>
                <w:color w:val="000000"/>
              </w:rPr>
            </w:pPr>
            <w:r>
              <w:rPr>
                <w:rFonts w:ascii="Calibri" w:hAnsi="Calibri"/>
                <w:color w:val="000000"/>
              </w:rPr>
              <w:t>0</w:t>
            </w:r>
          </w:p>
        </w:tc>
        <w:tc>
          <w:tcPr>
            <w:tcW w:w="1604" w:type="dxa"/>
          </w:tcPr>
          <w:p w:rsidR="00611D66" w:rsidRDefault="00611D66" w:rsidP="00201139">
            <w:pPr>
              <w:rPr>
                <w:rFonts w:ascii="Calibri" w:hAnsi="Calibri"/>
                <w:color w:val="000000"/>
              </w:rPr>
            </w:pPr>
            <w:r>
              <w:rPr>
                <w:rFonts w:ascii="Calibri" w:hAnsi="Calibri"/>
                <w:color w:val="000000"/>
              </w:rPr>
              <w:t>Restored</w:t>
            </w:r>
          </w:p>
        </w:tc>
      </w:tr>
      <w:tr w:rsidR="00611D66" w:rsidTr="00201139">
        <w:tc>
          <w:tcPr>
            <w:tcW w:w="1576" w:type="dxa"/>
          </w:tcPr>
          <w:p w:rsidR="00611D66" w:rsidRDefault="00611D66" w:rsidP="00201139">
            <w:pPr>
              <w:spacing w:after="240"/>
              <w:rPr>
                <w:rFonts w:ascii="Century Gothic" w:hAnsi="Century Gothic"/>
              </w:rPr>
            </w:pPr>
            <w:r>
              <w:rPr>
                <w:rFonts w:ascii="Century Gothic" w:hAnsi="Century Gothic"/>
              </w:rPr>
              <w:t>Trout Creek</w:t>
            </w:r>
          </w:p>
        </w:tc>
        <w:tc>
          <w:tcPr>
            <w:tcW w:w="1565" w:type="dxa"/>
            <w:vAlign w:val="bottom"/>
          </w:tcPr>
          <w:p w:rsidR="00611D66" w:rsidRDefault="00611D66">
            <w:pPr>
              <w:jc w:val="right"/>
              <w:rPr>
                <w:rFonts w:ascii="Calibri" w:hAnsi="Calibri"/>
                <w:color w:val="000000"/>
              </w:rPr>
            </w:pPr>
            <w:r>
              <w:rPr>
                <w:rFonts w:ascii="Calibri" w:hAnsi="Calibri"/>
                <w:color w:val="000000"/>
              </w:rPr>
              <w:t>60</w:t>
            </w:r>
          </w:p>
        </w:tc>
        <w:tc>
          <w:tcPr>
            <w:tcW w:w="1620" w:type="dxa"/>
            <w:vAlign w:val="bottom"/>
          </w:tcPr>
          <w:p w:rsidR="00611D66" w:rsidRDefault="00611D66">
            <w:pPr>
              <w:jc w:val="right"/>
              <w:rPr>
                <w:rFonts w:ascii="Calibri" w:hAnsi="Calibri"/>
                <w:color w:val="000000"/>
              </w:rPr>
            </w:pPr>
            <w:r>
              <w:rPr>
                <w:rFonts w:ascii="Calibri" w:hAnsi="Calibri"/>
                <w:color w:val="000000"/>
              </w:rPr>
              <w:t>2,588</w:t>
            </w:r>
          </w:p>
        </w:tc>
        <w:tc>
          <w:tcPr>
            <w:tcW w:w="1591" w:type="dxa"/>
            <w:vAlign w:val="bottom"/>
          </w:tcPr>
          <w:p w:rsidR="00611D66" w:rsidRDefault="00611D66">
            <w:pPr>
              <w:jc w:val="right"/>
              <w:rPr>
                <w:rFonts w:ascii="Calibri" w:hAnsi="Calibri"/>
                <w:color w:val="000000"/>
              </w:rPr>
            </w:pPr>
            <w:r>
              <w:rPr>
                <w:rFonts w:ascii="Calibri" w:hAnsi="Calibri"/>
                <w:color w:val="000000"/>
              </w:rPr>
              <w:t>2,648</w:t>
            </w:r>
          </w:p>
        </w:tc>
        <w:tc>
          <w:tcPr>
            <w:tcW w:w="1620" w:type="dxa"/>
            <w:vAlign w:val="bottom"/>
          </w:tcPr>
          <w:p w:rsidR="00611D66" w:rsidRDefault="00611D66">
            <w:pPr>
              <w:jc w:val="right"/>
              <w:rPr>
                <w:rFonts w:ascii="Calibri" w:hAnsi="Calibri"/>
                <w:color w:val="000000"/>
              </w:rPr>
            </w:pPr>
            <w:r>
              <w:rPr>
                <w:rFonts w:ascii="Calibri" w:hAnsi="Calibri"/>
                <w:color w:val="000000"/>
              </w:rPr>
              <w:t>26,103</w:t>
            </w:r>
          </w:p>
        </w:tc>
        <w:tc>
          <w:tcPr>
            <w:tcW w:w="1604" w:type="dxa"/>
          </w:tcPr>
          <w:p w:rsidR="00611D66" w:rsidRDefault="00611D66" w:rsidP="00201139">
            <w:pPr>
              <w:rPr>
                <w:rFonts w:ascii="Calibri" w:hAnsi="Calibri"/>
                <w:color w:val="000000"/>
              </w:rPr>
            </w:pPr>
            <w:r>
              <w:rPr>
                <w:rFonts w:ascii="Calibri" w:hAnsi="Calibri"/>
                <w:color w:val="000000"/>
              </w:rPr>
              <w:t>Restored</w:t>
            </w:r>
          </w:p>
        </w:tc>
      </w:tr>
      <w:tr w:rsidR="00611D66" w:rsidTr="00201139">
        <w:tc>
          <w:tcPr>
            <w:tcW w:w="1576" w:type="dxa"/>
          </w:tcPr>
          <w:p w:rsidR="00611D66" w:rsidRDefault="00611D66" w:rsidP="00201139">
            <w:pPr>
              <w:spacing w:after="240"/>
              <w:rPr>
                <w:rFonts w:ascii="Century Gothic" w:hAnsi="Century Gothic"/>
              </w:rPr>
            </w:pPr>
            <w:r>
              <w:rPr>
                <w:rFonts w:ascii="Century Gothic" w:hAnsi="Century Gothic"/>
              </w:rPr>
              <w:t>Middle Perazzo</w:t>
            </w:r>
          </w:p>
        </w:tc>
        <w:tc>
          <w:tcPr>
            <w:tcW w:w="1565" w:type="dxa"/>
            <w:vAlign w:val="bottom"/>
          </w:tcPr>
          <w:p w:rsidR="00611D66" w:rsidRDefault="00611D66">
            <w:pPr>
              <w:jc w:val="right"/>
              <w:rPr>
                <w:rFonts w:ascii="Calibri" w:hAnsi="Calibri"/>
                <w:color w:val="000000"/>
              </w:rPr>
            </w:pPr>
            <w:r>
              <w:rPr>
                <w:rFonts w:ascii="Calibri" w:hAnsi="Calibri"/>
                <w:color w:val="000000"/>
              </w:rPr>
              <w:t>-120</w:t>
            </w:r>
          </w:p>
        </w:tc>
        <w:tc>
          <w:tcPr>
            <w:tcW w:w="1620" w:type="dxa"/>
            <w:vAlign w:val="bottom"/>
          </w:tcPr>
          <w:p w:rsidR="00611D66" w:rsidRDefault="00611D66">
            <w:pPr>
              <w:jc w:val="right"/>
              <w:rPr>
                <w:rFonts w:ascii="Calibri" w:hAnsi="Calibri"/>
                <w:color w:val="000000"/>
              </w:rPr>
            </w:pPr>
            <w:r>
              <w:rPr>
                <w:rFonts w:ascii="Calibri" w:hAnsi="Calibri"/>
                <w:color w:val="000000"/>
              </w:rPr>
              <w:t>6,720</w:t>
            </w:r>
          </w:p>
        </w:tc>
        <w:tc>
          <w:tcPr>
            <w:tcW w:w="1591" w:type="dxa"/>
            <w:vAlign w:val="bottom"/>
          </w:tcPr>
          <w:p w:rsidR="00611D66" w:rsidRDefault="00611D66">
            <w:pPr>
              <w:jc w:val="right"/>
              <w:rPr>
                <w:rFonts w:ascii="Calibri" w:hAnsi="Calibri"/>
                <w:color w:val="000000"/>
              </w:rPr>
            </w:pPr>
            <w:r>
              <w:rPr>
                <w:rFonts w:ascii="Calibri" w:hAnsi="Calibri"/>
                <w:color w:val="000000"/>
              </w:rPr>
              <w:t>6,600</w:t>
            </w:r>
          </w:p>
        </w:tc>
        <w:tc>
          <w:tcPr>
            <w:tcW w:w="1620" w:type="dxa"/>
            <w:vAlign w:val="bottom"/>
          </w:tcPr>
          <w:p w:rsidR="00611D66" w:rsidRDefault="00611D66">
            <w:pPr>
              <w:jc w:val="right"/>
              <w:rPr>
                <w:rFonts w:ascii="Calibri" w:hAnsi="Calibri"/>
                <w:color w:val="000000"/>
              </w:rPr>
            </w:pPr>
            <w:r>
              <w:rPr>
                <w:rFonts w:ascii="Calibri" w:hAnsi="Calibri"/>
                <w:color w:val="000000"/>
              </w:rPr>
              <w:t>7,752</w:t>
            </w:r>
          </w:p>
        </w:tc>
        <w:tc>
          <w:tcPr>
            <w:tcW w:w="1604" w:type="dxa"/>
          </w:tcPr>
          <w:p w:rsidR="00611D66" w:rsidRDefault="00611D66" w:rsidP="00201139">
            <w:pPr>
              <w:rPr>
                <w:rFonts w:ascii="Calibri" w:hAnsi="Calibri"/>
                <w:color w:val="000000"/>
              </w:rPr>
            </w:pPr>
            <w:r>
              <w:rPr>
                <w:rFonts w:ascii="Calibri" w:hAnsi="Calibri"/>
                <w:color w:val="000000"/>
              </w:rPr>
              <w:t>Restored</w:t>
            </w:r>
          </w:p>
        </w:tc>
      </w:tr>
      <w:tr w:rsidR="00611D66" w:rsidTr="00201139">
        <w:tc>
          <w:tcPr>
            <w:tcW w:w="1576" w:type="dxa"/>
          </w:tcPr>
          <w:p w:rsidR="00611D66" w:rsidRDefault="00611D66" w:rsidP="00201139">
            <w:pPr>
              <w:spacing w:after="240"/>
              <w:rPr>
                <w:rFonts w:ascii="Century Gothic" w:hAnsi="Century Gothic"/>
              </w:rPr>
            </w:pPr>
            <w:r>
              <w:rPr>
                <w:rFonts w:ascii="Century Gothic" w:hAnsi="Century Gothic"/>
              </w:rPr>
              <w:t>Lower Perazzo</w:t>
            </w:r>
          </w:p>
        </w:tc>
        <w:tc>
          <w:tcPr>
            <w:tcW w:w="1565" w:type="dxa"/>
            <w:vAlign w:val="bottom"/>
          </w:tcPr>
          <w:p w:rsidR="00611D66" w:rsidRDefault="00611D66">
            <w:pPr>
              <w:jc w:val="right"/>
              <w:rPr>
                <w:rFonts w:ascii="Calibri" w:hAnsi="Calibri"/>
                <w:color w:val="000000"/>
              </w:rPr>
            </w:pPr>
            <w:r>
              <w:rPr>
                <w:rFonts w:ascii="Calibri" w:hAnsi="Calibri"/>
                <w:color w:val="000000"/>
              </w:rPr>
              <w:t>560</w:t>
            </w:r>
          </w:p>
        </w:tc>
        <w:tc>
          <w:tcPr>
            <w:tcW w:w="1620" w:type="dxa"/>
            <w:vAlign w:val="bottom"/>
          </w:tcPr>
          <w:p w:rsidR="00611D66" w:rsidRDefault="00611D66">
            <w:pPr>
              <w:jc w:val="right"/>
              <w:rPr>
                <w:rFonts w:ascii="Calibri" w:hAnsi="Calibri"/>
                <w:color w:val="000000"/>
              </w:rPr>
            </w:pPr>
            <w:r>
              <w:rPr>
                <w:rFonts w:ascii="Calibri" w:hAnsi="Calibri"/>
                <w:color w:val="000000"/>
              </w:rPr>
              <w:t>3,476</w:t>
            </w:r>
          </w:p>
        </w:tc>
        <w:tc>
          <w:tcPr>
            <w:tcW w:w="1591" w:type="dxa"/>
            <w:vAlign w:val="bottom"/>
          </w:tcPr>
          <w:p w:rsidR="00611D66" w:rsidRDefault="00611D66">
            <w:pPr>
              <w:jc w:val="right"/>
              <w:rPr>
                <w:rFonts w:ascii="Calibri" w:hAnsi="Calibri"/>
                <w:color w:val="000000"/>
              </w:rPr>
            </w:pPr>
            <w:r>
              <w:rPr>
                <w:rFonts w:ascii="Calibri" w:hAnsi="Calibri"/>
                <w:color w:val="000000"/>
              </w:rPr>
              <w:t>4,036</w:t>
            </w:r>
          </w:p>
        </w:tc>
        <w:tc>
          <w:tcPr>
            <w:tcW w:w="1620" w:type="dxa"/>
            <w:vAlign w:val="bottom"/>
          </w:tcPr>
          <w:p w:rsidR="00611D66" w:rsidRDefault="00611D66">
            <w:pPr>
              <w:jc w:val="right"/>
              <w:rPr>
                <w:rFonts w:ascii="Calibri" w:hAnsi="Calibri"/>
                <w:color w:val="000000"/>
              </w:rPr>
            </w:pPr>
            <w:r>
              <w:rPr>
                <w:rFonts w:ascii="Calibri" w:hAnsi="Calibri"/>
                <w:color w:val="000000"/>
              </w:rPr>
              <w:t>4,855</w:t>
            </w:r>
          </w:p>
        </w:tc>
        <w:tc>
          <w:tcPr>
            <w:tcW w:w="1604" w:type="dxa"/>
          </w:tcPr>
          <w:p w:rsidR="00611D66" w:rsidRDefault="00611D66" w:rsidP="00201139">
            <w:pPr>
              <w:rPr>
                <w:rFonts w:ascii="Calibri" w:hAnsi="Calibri"/>
                <w:color w:val="000000"/>
              </w:rPr>
            </w:pPr>
            <w:r>
              <w:rPr>
                <w:rFonts w:ascii="Calibri" w:hAnsi="Calibri"/>
                <w:color w:val="000000"/>
              </w:rPr>
              <w:t>Eroded</w:t>
            </w:r>
          </w:p>
        </w:tc>
      </w:tr>
      <w:tr w:rsidR="00611D66" w:rsidTr="00201139">
        <w:tc>
          <w:tcPr>
            <w:tcW w:w="1576" w:type="dxa"/>
          </w:tcPr>
          <w:p w:rsidR="00611D66" w:rsidRDefault="00611D66" w:rsidP="00201139">
            <w:pPr>
              <w:spacing w:after="240"/>
              <w:rPr>
                <w:rFonts w:ascii="Century Gothic" w:hAnsi="Century Gothic"/>
              </w:rPr>
            </w:pPr>
            <w:r>
              <w:rPr>
                <w:rFonts w:ascii="Century Gothic" w:hAnsi="Century Gothic"/>
              </w:rPr>
              <w:t>Thompson</w:t>
            </w:r>
          </w:p>
        </w:tc>
        <w:tc>
          <w:tcPr>
            <w:tcW w:w="1565" w:type="dxa"/>
            <w:vAlign w:val="bottom"/>
          </w:tcPr>
          <w:p w:rsidR="00611D66" w:rsidRDefault="00611D66">
            <w:pPr>
              <w:jc w:val="right"/>
              <w:rPr>
                <w:rFonts w:ascii="Calibri" w:hAnsi="Calibri"/>
                <w:color w:val="000000"/>
              </w:rPr>
            </w:pPr>
            <w:r>
              <w:rPr>
                <w:rFonts w:ascii="Calibri" w:hAnsi="Calibri"/>
                <w:color w:val="000000"/>
              </w:rPr>
              <w:t>990</w:t>
            </w:r>
          </w:p>
        </w:tc>
        <w:tc>
          <w:tcPr>
            <w:tcW w:w="1620" w:type="dxa"/>
            <w:vAlign w:val="bottom"/>
          </w:tcPr>
          <w:p w:rsidR="00611D66" w:rsidRDefault="00611D66">
            <w:pPr>
              <w:jc w:val="right"/>
              <w:rPr>
                <w:rFonts w:ascii="Calibri" w:hAnsi="Calibri"/>
                <w:color w:val="000000"/>
              </w:rPr>
            </w:pPr>
            <w:r>
              <w:rPr>
                <w:rFonts w:ascii="Calibri" w:hAnsi="Calibri"/>
                <w:color w:val="000000"/>
              </w:rPr>
              <w:t>680</w:t>
            </w:r>
          </w:p>
        </w:tc>
        <w:tc>
          <w:tcPr>
            <w:tcW w:w="1591" w:type="dxa"/>
            <w:vAlign w:val="bottom"/>
          </w:tcPr>
          <w:p w:rsidR="00611D66" w:rsidRDefault="00611D66">
            <w:pPr>
              <w:jc w:val="right"/>
              <w:rPr>
                <w:rFonts w:ascii="Calibri" w:hAnsi="Calibri"/>
                <w:color w:val="000000"/>
              </w:rPr>
            </w:pPr>
            <w:r>
              <w:rPr>
                <w:rFonts w:ascii="Calibri" w:hAnsi="Calibri"/>
                <w:color w:val="000000"/>
              </w:rPr>
              <w:t>1,670</w:t>
            </w:r>
          </w:p>
        </w:tc>
        <w:tc>
          <w:tcPr>
            <w:tcW w:w="1620" w:type="dxa"/>
            <w:vAlign w:val="bottom"/>
          </w:tcPr>
          <w:p w:rsidR="00611D66" w:rsidRDefault="00611D66">
            <w:pPr>
              <w:jc w:val="right"/>
              <w:rPr>
                <w:rFonts w:ascii="Calibri" w:hAnsi="Calibri"/>
                <w:color w:val="000000"/>
              </w:rPr>
            </w:pPr>
            <w:r>
              <w:rPr>
                <w:rFonts w:ascii="Calibri" w:hAnsi="Calibri"/>
                <w:color w:val="000000"/>
              </w:rPr>
              <w:t>0</w:t>
            </w:r>
          </w:p>
        </w:tc>
        <w:tc>
          <w:tcPr>
            <w:tcW w:w="1604" w:type="dxa"/>
          </w:tcPr>
          <w:p w:rsidR="00611D66" w:rsidRDefault="00611D66" w:rsidP="00201139">
            <w:pPr>
              <w:rPr>
                <w:rFonts w:ascii="Calibri" w:hAnsi="Calibri"/>
                <w:color w:val="000000"/>
              </w:rPr>
            </w:pPr>
            <w:r>
              <w:rPr>
                <w:rFonts w:ascii="Calibri" w:hAnsi="Calibri"/>
                <w:color w:val="000000"/>
              </w:rPr>
              <w:t>Eroded</w:t>
            </w:r>
          </w:p>
        </w:tc>
      </w:tr>
      <w:tr w:rsidR="00611D66" w:rsidTr="00201139">
        <w:tc>
          <w:tcPr>
            <w:tcW w:w="1576" w:type="dxa"/>
          </w:tcPr>
          <w:p w:rsidR="00611D66" w:rsidRDefault="00611D66" w:rsidP="00201139">
            <w:pPr>
              <w:spacing w:after="240"/>
              <w:rPr>
                <w:rFonts w:ascii="Century Gothic" w:hAnsi="Century Gothic"/>
              </w:rPr>
            </w:pPr>
            <w:r>
              <w:rPr>
                <w:rFonts w:ascii="Century Gothic" w:hAnsi="Century Gothic"/>
              </w:rPr>
              <w:t>Big Flat</w:t>
            </w:r>
          </w:p>
        </w:tc>
        <w:tc>
          <w:tcPr>
            <w:tcW w:w="1565" w:type="dxa"/>
            <w:vAlign w:val="bottom"/>
          </w:tcPr>
          <w:p w:rsidR="00611D66" w:rsidRDefault="00611D66">
            <w:pPr>
              <w:jc w:val="right"/>
              <w:rPr>
                <w:rFonts w:ascii="Calibri" w:hAnsi="Calibri"/>
                <w:color w:val="000000"/>
              </w:rPr>
            </w:pPr>
            <w:r>
              <w:rPr>
                <w:rFonts w:ascii="Calibri" w:hAnsi="Calibri"/>
                <w:color w:val="000000"/>
              </w:rPr>
              <w:t>4,020</w:t>
            </w:r>
          </w:p>
        </w:tc>
        <w:tc>
          <w:tcPr>
            <w:tcW w:w="1620" w:type="dxa"/>
            <w:vAlign w:val="bottom"/>
          </w:tcPr>
          <w:p w:rsidR="00611D66" w:rsidRDefault="00611D66">
            <w:pPr>
              <w:jc w:val="right"/>
              <w:rPr>
                <w:rFonts w:ascii="Calibri" w:hAnsi="Calibri"/>
                <w:color w:val="000000"/>
              </w:rPr>
            </w:pPr>
            <w:r>
              <w:rPr>
                <w:rFonts w:ascii="Calibri" w:hAnsi="Calibri"/>
                <w:color w:val="000000"/>
              </w:rPr>
              <w:t>10,480</w:t>
            </w:r>
          </w:p>
        </w:tc>
        <w:tc>
          <w:tcPr>
            <w:tcW w:w="1591" w:type="dxa"/>
            <w:vAlign w:val="bottom"/>
          </w:tcPr>
          <w:p w:rsidR="00611D66" w:rsidRDefault="00611D66">
            <w:pPr>
              <w:jc w:val="right"/>
              <w:rPr>
                <w:rFonts w:ascii="Calibri" w:hAnsi="Calibri"/>
                <w:color w:val="000000"/>
              </w:rPr>
            </w:pPr>
            <w:r>
              <w:rPr>
                <w:rFonts w:ascii="Calibri" w:hAnsi="Calibri"/>
                <w:color w:val="000000"/>
              </w:rPr>
              <w:t>14,500</w:t>
            </w:r>
          </w:p>
        </w:tc>
        <w:tc>
          <w:tcPr>
            <w:tcW w:w="1620" w:type="dxa"/>
            <w:vAlign w:val="bottom"/>
          </w:tcPr>
          <w:p w:rsidR="00611D66" w:rsidRDefault="00611D66">
            <w:pPr>
              <w:jc w:val="right"/>
              <w:rPr>
                <w:rFonts w:ascii="Calibri" w:hAnsi="Calibri"/>
                <w:color w:val="000000"/>
              </w:rPr>
            </w:pPr>
            <w:r>
              <w:rPr>
                <w:rFonts w:ascii="Calibri" w:hAnsi="Calibri"/>
                <w:color w:val="000000"/>
              </w:rPr>
              <w:t>0</w:t>
            </w:r>
          </w:p>
        </w:tc>
        <w:tc>
          <w:tcPr>
            <w:tcW w:w="1604" w:type="dxa"/>
          </w:tcPr>
          <w:p w:rsidR="00611D66" w:rsidRDefault="00611D66" w:rsidP="00201139">
            <w:pPr>
              <w:rPr>
                <w:rFonts w:ascii="Calibri" w:hAnsi="Calibri"/>
                <w:color w:val="000000"/>
              </w:rPr>
            </w:pPr>
            <w:r>
              <w:rPr>
                <w:rFonts w:ascii="Calibri" w:hAnsi="Calibri"/>
                <w:color w:val="000000"/>
              </w:rPr>
              <w:t>Restored</w:t>
            </w:r>
          </w:p>
        </w:tc>
      </w:tr>
    </w:tbl>
    <w:p w:rsidR="008F1DCE" w:rsidRDefault="008F1DCE" w:rsidP="008F1DCE">
      <w:pPr>
        <w:spacing w:after="240"/>
        <w:rPr>
          <w:rFonts w:ascii="Century Gothic" w:hAnsi="Century Gothic"/>
          <w:b/>
        </w:rPr>
      </w:pPr>
    </w:p>
    <w:p w:rsidR="00201139" w:rsidRDefault="00201139" w:rsidP="0037661F">
      <w:pPr>
        <w:spacing w:after="240"/>
        <w:rPr>
          <w:rFonts w:ascii="Century Gothic" w:hAnsi="Century Gothic"/>
          <w:b/>
        </w:rPr>
      </w:pPr>
    </w:p>
    <w:p w:rsidR="00201139" w:rsidRDefault="00201139" w:rsidP="0037661F">
      <w:pPr>
        <w:spacing w:after="240"/>
        <w:rPr>
          <w:rFonts w:ascii="Century Gothic" w:hAnsi="Century Gothic"/>
          <w:b/>
        </w:rPr>
      </w:pPr>
    </w:p>
    <w:p w:rsidR="00201139" w:rsidRDefault="00201139" w:rsidP="0037661F">
      <w:pPr>
        <w:spacing w:after="240"/>
        <w:rPr>
          <w:rFonts w:ascii="Century Gothic" w:hAnsi="Century Gothic"/>
          <w:b/>
        </w:rPr>
      </w:pPr>
    </w:p>
    <w:p w:rsidR="00201139" w:rsidRDefault="00201139" w:rsidP="0037661F">
      <w:pPr>
        <w:spacing w:after="240"/>
        <w:rPr>
          <w:rFonts w:ascii="Century Gothic" w:hAnsi="Century Gothic"/>
          <w:b/>
        </w:rPr>
      </w:pPr>
    </w:p>
    <w:p w:rsidR="00201139" w:rsidRDefault="00201139" w:rsidP="0037661F">
      <w:pPr>
        <w:spacing w:after="240"/>
        <w:rPr>
          <w:rFonts w:ascii="Century Gothic" w:hAnsi="Century Gothic"/>
          <w:b/>
        </w:rPr>
      </w:pPr>
    </w:p>
    <w:p w:rsidR="00201139" w:rsidRDefault="00201139" w:rsidP="0037661F">
      <w:pPr>
        <w:spacing w:after="240"/>
        <w:rPr>
          <w:rFonts w:ascii="Century Gothic" w:hAnsi="Century Gothic"/>
          <w:b/>
        </w:rPr>
      </w:pPr>
    </w:p>
    <w:p w:rsidR="00201139" w:rsidRDefault="00201139" w:rsidP="0037661F">
      <w:pPr>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D75E87" w:rsidRPr="00D75E87" w:rsidRDefault="00D75E87" w:rsidP="00D75E87">
      <w:pPr>
        <w:spacing w:after="240"/>
        <w:rPr>
          <w:rFonts w:ascii="Century Gothic" w:hAnsi="Century Gothic"/>
          <w:b/>
        </w:rPr>
      </w:pPr>
      <w:r>
        <w:rPr>
          <w:rFonts w:ascii="Century Gothic" w:hAnsi="Century Gothic"/>
          <w:b/>
        </w:rPr>
        <w:t>Table12: Percentage change, 2012 to 2013, in groundwater discharged from meadow aquifer to stream, July 1 to September 30</w:t>
      </w:r>
    </w:p>
    <w:tbl>
      <w:tblPr>
        <w:tblStyle w:val="TableGrid"/>
        <w:tblW w:w="0" w:type="auto"/>
        <w:tblLook w:val="04A0" w:firstRow="1" w:lastRow="0" w:firstColumn="1" w:lastColumn="0" w:noHBand="0" w:noVBand="1"/>
      </w:tblPr>
      <w:tblGrid>
        <w:gridCol w:w="1579"/>
        <w:gridCol w:w="1581"/>
        <w:gridCol w:w="1620"/>
      </w:tblGrid>
      <w:tr w:rsidR="00D75E87" w:rsidRPr="00770BC0" w:rsidTr="00932F86">
        <w:tc>
          <w:tcPr>
            <w:tcW w:w="1579" w:type="dxa"/>
          </w:tcPr>
          <w:p w:rsidR="00D75E87" w:rsidRPr="00770BC0" w:rsidRDefault="00D75E87" w:rsidP="00932F86">
            <w:pPr>
              <w:spacing w:after="240"/>
              <w:rPr>
                <w:rFonts w:ascii="Century Gothic" w:hAnsi="Century Gothic"/>
                <w:b/>
              </w:rPr>
            </w:pPr>
            <w:r>
              <w:rPr>
                <w:rFonts w:ascii="Century Gothic" w:hAnsi="Century Gothic"/>
                <w:b/>
              </w:rPr>
              <w:t>Meadow</w:t>
            </w:r>
          </w:p>
        </w:tc>
        <w:tc>
          <w:tcPr>
            <w:tcW w:w="1570" w:type="dxa"/>
          </w:tcPr>
          <w:p w:rsidR="00D75E87" w:rsidRPr="00770BC0" w:rsidRDefault="00321FA6" w:rsidP="00932F86">
            <w:pPr>
              <w:spacing w:after="240"/>
              <w:rPr>
                <w:rFonts w:ascii="Century Gothic" w:hAnsi="Century Gothic"/>
                <w:b/>
              </w:rPr>
            </w:pPr>
            <w:r>
              <w:rPr>
                <w:rFonts w:ascii="Century Gothic" w:hAnsi="Century Gothic"/>
                <w:b/>
              </w:rPr>
              <w:t>Percent change in groundwater discharge to stream</w:t>
            </w:r>
          </w:p>
        </w:tc>
        <w:tc>
          <w:tcPr>
            <w:tcW w:w="1620" w:type="dxa"/>
          </w:tcPr>
          <w:p w:rsidR="00D75E87" w:rsidRPr="00770BC0" w:rsidRDefault="00D75E87" w:rsidP="00932F86">
            <w:pPr>
              <w:spacing w:after="240"/>
              <w:rPr>
                <w:rFonts w:ascii="Century Gothic" w:hAnsi="Century Gothic"/>
                <w:b/>
              </w:rPr>
            </w:pPr>
            <w:r>
              <w:rPr>
                <w:rFonts w:ascii="Century Gothic" w:hAnsi="Century Gothic"/>
                <w:b/>
              </w:rPr>
              <w:t>Meadow condition</w:t>
            </w:r>
          </w:p>
        </w:tc>
      </w:tr>
      <w:tr w:rsidR="00321FA6" w:rsidTr="00932F86">
        <w:tc>
          <w:tcPr>
            <w:tcW w:w="1579" w:type="dxa"/>
          </w:tcPr>
          <w:p w:rsidR="00321FA6" w:rsidRDefault="00321FA6" w:rsidP="00932F86">
            <w:pPr>
              <w:spacing w:after="240"/>
              <w:rPr>
                <w:rFonts w:ascii="Century Gothic" w:hAnsi="Century Gothic"/>
              </w:rPr>
            </w:pPr>
            <w:r>
              <w:rPr>
                <w:rFonts w:ascii="Century Gothic" w:hAnsi="Century Gothic"/>
              </w:rPr>
              <w:t>M14</w:t>
            </w:r>
          </w:p>
        </w:tc>
        <w:tc>
          <w:tcPr>
            <w:tcW w:w="1570" w:type="dxa"/>
            <w:vAlign w:val="bottom"/>
          </w:tcPr>
          <w:p w:rsidR="00321FA6" w:rsidRDefault="00321FA6" w:rsidP="00932F86">
            <w:pPr>
              <w:jc w:val="right"/>
              <w:rPr>
                <w:rFonts w:ascii="Calibri" w:hAnsi="Calibri"/>
                <w:color w:val="000000"/>
              </w:rPr>
            </w:pPr>
            <w:r>
              <w:rPr>
                <w:rFonts w:ascii="Calibri" w:hAnsi="Calibri"/>
                <w:color w:val="000000"/>
              </w:rPr>
              <w:t>-46</w:t>
            </w:r>
          </w:p>
        </w:tc>
        <w:tc>
          <w:tcPr>
            <w:tcW w:w="1620" w:type="dxa"/>
          </w:tcPr>
          <w:p w:rsidR="00321FA6" w:rsidRDefault="00321FA6" w:rsidP="00932F86">
            <w:pPr>
              <w:rPr>
                <w:rFonts w:ascii="Calibri" w:hAnsi="Calibri"/>
                <w:color w:val="000000"/>
              </w:rPr>
            </w:pPr>
            <w:r>
              <w:rPr>
                <w:rFonts w:ascii="Calibri" w:hAnsi="Calibri"/>
                <w:color w:val="000000"/>
              </w:rPr>
              <w:t>Partially eroded</w:t>
            </w:r>
          </w:p>
        </w:tc>
      </w:tr>
      <w:tr w:rsidR="00321FA6" w:rsidTr="00932F86">
        <w:tc>
          <w:tcPr>
            <w:tcW w:w="1579" w:type="dxa"/>
          </w:tcPr>
          <w:p w:rsidR="00321FA6" w:rsidRDefault="00321FA6" w:rsidP="00932F86">
            <w:pPr>
              <w:spacing w:after="240"/>
              <w:rPr>
                <w:rFonts w:ascii="Century Gothic" w:hAnsi="Century Gothic"/>
              </w:rPr>
            </w:pPr>
            <w:r>
              <w:rPr>
                <w:rFonts w:ascii="Century Gothic" w:hAnsi="Century Gothic"/>
              </w:rPr>
              <w:t>M20</w:t>
            </w:r>
          </w:p>
        </w:tc>
        <w:tc>
          <w:tcPr>
            <w:tcW w:w="1570" w:type="dxa"/>
            <w:vAlign w:val="bottom"/>
          </w:tcPr>
          <w:p w:rsidR="00321FA6" w:rsidRDefault="00321FA6" w:rsidP="00932F86">
            <w:pPr>
              <w:jc w:val="right"/>
              <w:rPr>
                <w:rFonts w:ascii="Calibri" w:hAnsi="Calibri"/>
                <w:color w:val="000000"/>
              </w:rPr>
            </w:pPr>
            <w:r>
              <w:rPr>
                <w:rFonts w:ascii="Calibri" w:hAnsi="Calibri"/>
                <w:color w:val="000000"/>
              </w:rPr>
              <w:t>-77</w:t>
            </w:r>
          </w:p>
        </w:tc>
        <w:tc>
          <w:tcPr>
            <w:tcW w:w="1620" w:type="dxa"/>
          </w:tcPr>
          <w:p w:rsidR="00321FA6" w:rsidRDefault="00321FA6" w:rsidP="00932F86">
            <w:pPr>
              <w:rPr>
                <w:rFonts w:ascii="Calibri" w:hAnsi="Calibri"/>
                <w:color w:val="000000"/>
              </w:rPr>
            </w:pPr>
            <w:r>
              <w:rPr>
                <w:rFonts w:ascii="Calibri" w:hAnsi="Calibri"/>
                <w:color w:val="000000"/>
              </w:rPr>
              <w:t>Partially eroded</w:t>
            </w:r>
          </w:p>
        </w:tc>
      </w:tr>
      <w:tr w:rsidR="00321FA6" w:rsidTr="00932F86">
        <w:tc>
          <w:tcPr>
            <w:tcW w:w="1579" w:type="dxa"/>
          </w:tcPr>
          <w:p w:rsidR="00321FA6" w:rsidRDefault="00321FA6" w:rsidP="00932F86">
            <w:pPr>
              <w:spacing w:after="240"/>
              <w:rPr>
                <w:rFonts w:ascii="Century Gothic" w:hAnsi="Century Gothic"/>
              </w:rPr>
            </w:pPr>
            <w:r>
              <w:rPr>
                <w:rFonts w:ascii="Century Gothic" w:hAnsi="Century Gothic"/>
              </w:rPr>
              <w:t>Round</w:t>
            </w:r>
          </w:p>
        </w:tc>
        <w:tc>
          <w:tcPr>
            <w:tcW w:w="1570" w:type="dxa"/>
            <w:vAlign w:val="bottom"/>
          </w:tcPr>
          <w:p w:rsidR="00321FA6" w:rsidRDefault="00321FA6" w:rsidP="00932F86">
            <w:pPr>
              <w:jc w:val="right"/>
              <w:rPr>
                <w:rFonts w:ascii="Calibri" w:hAnsi="Calibri"/>
                <w:color w:val="000000"/>
              </w:rPr>
            </w:pPr>
            <w:r>
              <w:rPr>
                <w:rFonts w:ascii="Calibri" w:hAnsi="Calibri"/>
                <w:color w:val="000000"/>
              </w:rPr>
              <w:t>-67</w:t>
            </w:r>
          </w:p>
        </w:tc>
        <w:tc>
          <w:tcPr>
            <w:tcW w:w="1620" w:type="dxa"/>
          </w:tcPr>
          <w:p w:rsidR="00321FA6" w:rsidRDefault="00321FA6" w:rsidP="00932F86">
            <w:pPr>
              <w:rPr>
                <w:rFonts w:ascii="Calibri" w:hAnsi="Calibri"/>
                <w:color w:val="000000"/>
              </w:rPr>
            </w:pPr>
            <w:r>
              <w:rPr>
                <w:rFonts w:ascii="Calibri" w:hAnsi="Calibri"/>
                <w:color w:val="000000"/>
              </w:rPr>
              <w:t>Eroded</w:t>
            </w:r>
          </w:p>
        </w:tc>
      </w:tr>
      <w:tr w:rsidR="00321FA6" w:rsidTr="00932F86">
        <w:tc>
          <w:tcPr>
            <w:tcW w:w="1579" w:type="dxa"/>
          </w:tcPr>
          <w:p w:rsidR="00321FA6" w:rsidRDefault="00321FA6" w:rsidP="00932F86">
            <w:pPr>
              <w:spacing w:after="240"/>
              <w:rPr>
                <w:rFonts w:ascii="Century Gothic" w:hAnsi="Century Gothic"/>
              </w:rPr>
            </w:pPr>
            <w:r>
              <w:rPr>
                <w:rFonts w:ascii="Century Gothic" w:hAnsi="Century Gothic"/>
              </w:rPr>
              <w:t>Wolfin</w:t>
            </w:r>
          </w:p>
        </w:tc>
        <w:tc>
          <w:tcPr>
            <w:tcW w:w="1570" w:type="dxa"/>
            <w:vAlign w:val="bottom"/>
          </w:tcPr>
          <w:p w:rsidR="00321FA6" w:rsidRDefault="00321FA6" w:rsidP="00932F86">
            <w:pPr>
              <w:jc w:val="right"/>
              <w:rPr>
                <w:rFonts w:ascii="Calibri" w:hAnsi="Calibri"/>
                <w:color w:val="000000"/>
              </w:rPr>
            </w:pPr>
            <w:r>
              <w:rPr>
                <w:rFonts w:ascii="Calibri" w:hAnsi="Calibri"/>
                <w:color w:val="000000"/>
              </w:rPr>
              <w:t>-100</w:t>
            </w:r>
          </w:p>
        </w:tc>
        <w:tc>
          <w:tcPr>
            <w:tcW w:w="1620" w:type="dxa"/>
          </w:tcPr>
          <w:p w:rsidR="00321FA6" w:rsidRDefault="00321FA6" w:rsidP="00932F86">
            <w:pPr>
              <w:rPr>
                <w:rFonts w:ascii="Calibri" w:hAnsi="Calibri"/>
                <w:color w:val="000000"/>
              </w:rPr>
            </w:pPr>
            <w:r>
              <w:rPr>
                <w:rFonts w:ascii="Calibri" w:hAnsi="Calibri"/>
                <w:color w:val="000000"/>
              </w:rPr>
              <w:t>Partially eroded</w:t>
            </w:r>
          </w:p>
        </w:tc>
      </w:tr>
      <w:tr w:rsidR="00321FA6" w:rsidTr="00932F86">
        <w:tc>
          <w:tcPr>
            <w:tcW w:w="1579" w:type="dxa"/>
          </w:tcPr>
          <w:p w:rsidR="00321FA6" w:rsidRDefault="00321FA6" w:rsidP="00932F86">
            <w:pPr>
              <w:spacing w:after="240"/>
              <w:rPr>
                <w:rFonts w:ascii="Century Gothic" w:hAnsi="Century Gothic"/>
              </w:rPr>
            </w:pPr>
            <w:r>
              <w:rPr>
                <w:rFonts w:ascii="Century Gothic" w:hAnsi="Century Gothic"/>
              </w:rPr>
              <w:t>Faust</w:t>
            </w:r>
            <w:r w:rsidR="001F48F5">
              <w:rPr>
                <w:rFonts w:ascii="Century Gothic" w:hAnsi="Century Gothic"/>
              </w:rPr>
              <w:t xml:space="preserve"> Cabin</w:t>
            </w:r>
          </w:p>
        </w:tc>
        <w:tc>
          <w:tcPr>
            <w:tcW w:w="1570" w:type="dxa"/>
            <w:vAlign w:val="bottom"/>
          </w:tcPr>
          <w:p w:rsidR="00321FA6" w:rsidRDefault="00321FA6" w:rsidP="00932F86">
            <w:pPr>
              <w:jc w:val="right"/>
              <w:rPr>
                <w:rFonts w:ascii="Calibri" w:hAnsi="Calibri"/>
                <w:color w:val="000000"/>
              </w:rPr>
            </w:pPr>
            <w:r>
              <w:rPr>
                <w:rFonts w:ascii="Calibri" w:hAnsi="Calibri"/>
                <w:color w:val="000000"/>
              </w:rPr>
              <w:t>0</w:t>
            </w:r>
          </w:p>
        </w:tc>
        <w:tc>
          <w:tcPr>
            <w:tcW w:w="1620" w:type="dxa"/>
          </w:tcPr>
          <w:p w:rsidR="00321FA6" w:rsidRDefault="00321FA6" w:rsidP="00932F86">
            <w:pPr>
              <w:rPr>
                <w:rFonts w:ascii="Calibri" w:hAnsi="Calibri"/>
                <w:color w:val="000000"/>
              </w:rPr>
            </w:pPr>
            <w:r>
              <w:rPr>
                <w:rFonts w:ascii="Calibri" w:hAnsi="Calibri"/>
                <w:color w:val="000000"/>
              </w:rPr>
              <w:t>Restored</w:t>
            </w:r>
          </w:p>
        </w:tc>
      </w:tr>
      <w:tr w:rsidR="00321FA6" w:rsidTr="00932F86">
        <w:tc>
          <w:tcPr>
            <w:tcW w:w="1579" w:type="dxa"/>
          </w:tcPr>
          <w:p w:rsidR="00321FA6" w:rsidRDefault="00321FA6" w:rsidP="00932F86">
            <w:pPr>
              <w:spacing w:after="240"/>
              <w:rPr>
                <w:rFonts w:ascii="Century Gothic" w:hAnsi="Century Gothic"/>
              </w:rPr>
            </w:pPr>
            <w:r>
              <w:rPr>
                <w:rFonts w:ascii="Century Gothic" w:hAnsi="Century Gothic"/>
              </w:rPr>
              <w:t>Trout Creek</w:t>
            </w:r>
          </w:p>
        </w:tc>
        <w:tc>
          <w:tcPr>
            <w:tcW w:w="1570" w:type="dxa"/>
            <w:vAlign w:val="bottom"/>
          </w:tcPr>
          <w:p w:rsidR="00321FA6" w:rsidRDefault="00321FA6" w:rsidP="00932F86">
            <w:pPr>
              <w:jc w:val="right"/>
              <w:rPr>
                <w:rFonts w:ascii="Calibri" w:hAnsi="Calibri"/>
                <w:color w:val="000000"/>
              </w:rPr>
            </w:pPr>
            <w:r>
              <w:rPr>
                <w:rFonts w:ascii="Calibri" w:hAnsi="Calibri"/>
                <w:color w:val="000000"/>
              </w:rPr>
              <w:t>+157</w:t>
            </w:r>
          </w:p>
        </w:tc>
        <w:tc>
          <w:tcPr>
            <w:tcW w:w="1620" w:type="dxa"/>
          </w:tcPr>
          <w:p w:rsidR="00321FA6" w:rsidRDefault="00321FA6" w:rsidP="00932F86">
            <w:pPr>
              <w:rPr>
                <w:rFonts w:ascii="Calibri" w:hAnsi="Calibri"/>
                <w:color w:val="000000"/>
              </w:rPr>
            </w:pPr>
            <w:r>
              <w:rPr>
                <w:rFonts w:ascii="Calibri" w:hAnsi="Calibri"/>
                <w:color w:val="000000"/>
              </w:rPr>
              <w:t>Restored</w:t>
            </w:r>
          </w:p>
        </w:tc>
      </w:tr>
      <w:tr w:rsidR="00321FA6" w:rsidTr="00932F86">
        <w:tc>
          <w:tcPr>
            <w:tcW w:w="1579" w:type="dxa"/>
          </w:tcPr>
          <w:p w:rsidR="00321FA6" w:rsidRDefault="00321FA6" w:rsidP="00932F86">
            <w:pPr>
              <w:spacing w:after="240"/>
              <w:rPr>
                <w:rFonts w:ascii="Century Gothic" w:hAnsi="Century Gothic"/>
              </w:rPr>
            </w:pPr>
            <w:r>
              <w:rPr>
                <w:rFonts w:ascii="Century Gothic" w:hAnsi="Century Gothic"/>
              </w:rPr>
              <w:t>Middle Perazzo</w:t>
            </w:r>
          </w:p>
        </w:tc>
        <w:tc>
          <w:tcPr>
            <w:tcW w:w="1570" w:type="dxa"/>
            <w:vAlign w:val="bottom"/>
          </w:tcPr>
          <w:p w:rsidR="00321FA6" w:rsidRDefault="00321FA6" w:rsidP="00932F86">
            <w:pPr>
              <w:jc w:val="right"/>
              <w:rPr>
                <w:rFonts w:ascii="Calibri" w:hAnsi="Calibri"/>
                <w:color w:val="000000"/>
              </w:rPr>
            </w:pPr>
            <w:r>
              <w:rPr>
                <w:rFonts w:ascii="Calibri" w:hAnsi="Calibri"/>
                <w:color w:val="000000"/>
              </w:rPr>
              <w:t>+15</w:t>
            </w:r>
          </w:p>
        </w:tc>
        <w:tc>
          <w:tcPr>
            <w:tcW w:w="1620" w:type="dxa"/>
          </w:tcPr>
          <w:p w:rsidR="00321FA6" w:rsidRDefault="00321FA6" w:rsidP="00932F86">
            <w:pPr>
              <w:rPr>
                <w:rFonts w:ascii="Calibri" w:hAnsi="Calibri"/>
                <w:color w:val="000000"/>
              </w:rPr>
            </w:pPr>
            <w:r>
              <w:rPr>
                <w:rFonts w:ascii="Calibri" w:hAnsi="Calibri"/>
                <w:color w:val="000000"/>
              </w:rPr>
              <w:t>Restored</w:t>
            </w:r>
          </w:p>
        </w:tc>
      </w:tr>
      <w:tr w:rsidR="00321FA6" w:rsidTr="00932F86">
        <w:tc>
          <w:tcPr>
            <w:tcW w:w="1579" w:type="dxa"/>
          </w:tcPr>
          <w:p w:rsidR="00321FA6" w:rsidRDefault="00321FA6" w:rsidP="00932F86">
            <w:pPr>
              <w:spacing w:after="240"/>
              <w:rPr>
                <w:rFonts w:ascii="Century Gothic" w:hAnsi="Century Gothic"/>
              </w:rPr>
            </w:pPr>
            <w:r>
              <w:rPr>
                <w:rFonts w:ascii="Century Gothic" w:hAnsi="Century Gothic"/>
              </w:rPr>
              <w:t>Lower Perazzo</w:t>
            </w:r>
          </w:p>
        </w:tc>
        <w:tc>
          <w:tcPr>
            <w:tcW w:w="1570" w:type="dxa"/>
            <w:vAlign w:val="bottom"/>
          </w:tcPr>
          <w:p w:rsidR="00321FA6" w:rsidRDefault="00321FA6" w:rsidP="00932F86">
            <w:pPr>
              <w:jc w:val="right"/>
              <w:rPr>
                <w:rFonts w:ascii="Calibri" w:hAnsi="Calibri"/>
                <w:color w:val="000000"/>
              </w:rPr>
            </w:pPr>
            <w:r>
              <w:rPr>
                <w:rFonts w:ascii="Calibri" w:hAnsi="Calibri"/>
                <w:color w:val="000000"/>
              </w:rPr>
              <w:t>-71</w:t>
            </w:r>
          </w:p>
        </w:tc>
        <w:tc>
          <w:tcPr>
            <w:tcW w:w="1620" w:type="dxa"/>
          </w:tcPr>
          <w:p w:rsidR="00321FA6" w:rsidRDefault="00321FA6" w:rsidP="00932F86">
            <w:pPr>
              <w:rPr>
                <w:rFonts w:ascii="Calibri" w:hAnsi="Calibri"/>
                <w:color w:val="000000"/>
              </w:rPr>
            </w:pPr>
            <w:r>
              <w:rPr>
                <w:rFonts w:ascii="Calibri" w:hAnsi="Calibri"/>
                <w:color w:val="000000"/>
              </w:rPr>
              <w:t>Eroded</w:t>
            </w:r>
          </w:p>
        </w:tc>
      </w:tr>
      <w:tr w:rsidR="00321FA6" w:rsidTr="00932F86">
        <w:tc>
          <w:tcPr>
            <w:tcW w:w="1579" w:type="dxa"/>
          </w:tcPr>
          <w:p w:rsidR="00321FA6" w:rsidRDefault="00321FA6" w:rsidP="00932F86">
            <w:pPr>
              <w:spacing w:after="240"/>
              <w:rPr>
                <w:rFonts w:ascii="Century Gothic" w:hAnsi="Century Gothic"/>
              </w:rPr>
            </w:pPr>
            <w:r>
              <w:rPr>
                <w:rFonts w:ascii="Century Gothic" w:hAnsi="Century Gothic"/>
              </w:rPr>
              <w:t>Thompson</w:t>
            </w:r>
          </w:p>
        </w:tc>
        <w:tc>
          <w:tcPr>
            <w:tcW w:w="1570" w:type="dxa"/>
            <w:vAlign w:val="bottom"/>
          </w:tcPr>
          <w:p w:rsidR="00321FA6" w:rsidRDefault="00321FA6" w:rsidP="00932F86">
            <w:pPr>
              <w:jc w:val="right"/>
              <w:rPr>
                <w:rFonts w:ascii="Calibri" w:hAnsi="Calibri"/>
                <w:color w:val="000000"/>
              </w:rPr>
            </w:pPr>
            <w:r>
              <w:rPr>
                <w:rFonts w:ascii="Calibri" w:hAnsi="Calibri"/>
                <w:color w:val="000000"/>
              </w:rPr>
              <w:t>0</w:t>
            </w:r>
          </w:p>
        </w:tc>
        <w:tc>
          <w:tcPr>
            <w:tcW w:w="1620" w:type="dxa"/>
          </w:tcPr>
          <w:p w:rsidR="00321FA6" w:rsidRDefault="00321FA6" w:rsidP="00932F86">
            <w:pPr>
              <w:rPr>
                <w:rFonts w:ascii="Calibri" w:hAnsi="Calibri"/>
                <w:color w:val="000000"/>
              </w:rPr>
            </w:pPr>
            <w:r>
              <w:rPr>
                <w:rFonts w:ascii="Calibri" w:hAnsi="Calibri"/>
                <w:color w:val="000000"/>
              </w:rPr>
              <w:t>Eroded</w:t>
            </w:r>
          </w:p>
        </w:tc>
      </w:tr>
      <w:tr w:rsidR="00321FA6" w:rsidTr="00932F86">
        <w:tc>
          <w:tcPr>
            <w:tcW w:w="1579" w:type="dxa"/>
          </w:tcPr>
          <w:p w:rsidR="00321FA6" w:rsidRDefault="00321FA6" w:rsidP="00932F86">
            <w:pPr>
              <w:spacing w:after="240"/>
              <w:rPr>
                <w:rFonts w:ascii="Century Gothic" w:hAnsi="Century Gothic"/>
              </w:rPr>
            </w:pPr>
            <w:r>
              <w:rPr>
                <w:rFonts w:ascii="Century Gothic" w:hAnsi="Century Gothic"/>
              </w:rPr>
              <w:t>Big Flat</w:t>
            </w:r>
          </w:p>
        </w:tc>
        <w:tc>
          <w:tcPr>
            <w:tcW w:w="1570" w:type="dxa"/>
            <w:vAlign w:val="bottom"/>
          </w:tcPr>
          <w:p w:rsidR="00321FA6" w:rsidRDefault="00321FA6" w:rsidP="00932F86">
            <w:pPr>
              <w:jc w:val="right"/>
              <w:rPr>
                <w:rFonts w:ascii="Calibri" w:hAnsi="Calibri"/>
                <w:color w:val="000000"/>
              </w:rPr>
            </w:pPr>
            <w:r>
              <w:rPr>
                <w:rFonts w:ascii="Calibri" w:hAnsi="Calibri"/>
                <w:color w:val="000000"/>
              </w:rPr>
              <w:t>0</w:t>
            </w:r>
          </w:p>
        </w:tc>
        <w:tc>
          <w:tcPr>
            <w:tcW w:w="1620" w:type="dxa"/>
          </w:tcPr>
          <w:p w:rsidR="00321FA6" w:rsidRDefault="00321FA6" w:rsidP="00932F86">
            <w:pPr>
              <w:rPr>
                <w:rFonts w:ascii="Calibri" w:hAnsi="Calibri"/>
                <w:color w:val="000000"/>
              </w:rPr>
            </w:pPr>
            <w:r>
              <w:rPr>
                <w:rFonts w:ascii="Calibri" w:hAnsi="Calibri"/>
                <w:color w:val="000000"/>
              </w:rPr>
              <w:t>Restored</w:t>
            </w:r>
          </w:p>
        </w:tc>
      </w:tr>
    </w:tbl>
    <w:p w:rsidR="00D75E87" w:rsidRDefault="00D75E87" w:rsidP="0037661F">
      <w:pPr>
        <w:spacing w:after="240"/>
        <w:rPr>
          <w:rFonts w:ascii="Century Gothic" w:hAnsi="Century Gothic"/>
          <w:b/>
        </w:rPr>
      </w:pPr>
    </w:p>
    <w:p w:rsidR="00D75E87" w:rsidRDefault="00D75E87" w:rsidP="0037661F">
      <w:pPr>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8F1DCE" w:rsidRDefault="001F48F5" w:rsidP="0037661F">
      <w:pPr>
        <w:spacing w:after="240"/>
        <w:rPr>
          <w:rFonts w:ascii="Century Gothic" w:hAnsi="Century Gothic"/>
          <w:b/>
        </w:rPr>
      </w:pPr>
      <w:r>
        <w:rPr>
          <w:rFonts w:ascii="Century Gothic" w:hAnsi="Century Gothic"/>
          <w:b/>
        </w:rPr>
        <w:t>Table 13</w:t>
      </w:r>
      <w:r w:rsidR="008F1DCE">
        <w:rPr>
          <w:rFonts w:ascii="Century Gothic" w:hAnsi="Century Gothic"/>
          <w:b/>
        </w:rPr>
        <w:t>: Maximum, minimum, and average groundwater levels i</w:t>
      </w:r>
      <w:r w:rsidR="005F75F1">
        <w:rPr>
          <w:rFonts w:ascii="Century Gothic" w:hAnsi="Century Gothic"/>
          <w:b/>
        </w:rPr>
        <w:t>n meters be</w:t>
      </w:r>
      <w:r w:rsidR="00201139">
        <w:rPr>
          <w:rFonts w:ascii="Century Gothic" w:hAnsi="Century Gothic"/>
          <w:b/>
        </w:rPr>
        <w:t xml:space="preserve">low land surface in </w:t>
      </w:r>
      <w:r w:rsidR="005F75F1">
        <w:rPr>
          <w:rFonts w:ascii="Century Gothic" w:hAnsi="Century Gothic"/>
          <w:b/>
        </w:rPr>
        <w:t>meadows</w:t>
      </w:r>
      <w:r w:rsidR="00201139">
        <w:rPr>
          <w:rFonts w:ascii="Century Gothic" w:hAnsi="Century Gothic"/>
          <w:b/>
        </w:rPr>
        <w:t xml:space="preserve"> monitored for </w:t>
      </w:r>
      <w:r w:rsidR="00F133A7">
        <w:rPr>
          <w:rFonts w:ascii="Century Gothic" w:hAnsi="Century Gothic"/>
          <w:b/>
        </w:rPr>
        <w:t>groundwater balances</w:t>
      </w:r>
    </w:p>
    <w:p w:rsidR="008F1DCE" w:rsidRPr="008F1DCE" w:rsidRDefault="008F1DCE" w:rsidP="008F1DCE">
      <w:pPr>
        <w:pStyle w:val="ListParagraph"/>
        <w:numPr>
          <w:ilvl w:val="0"/>
          <w:numId w:val="13"/>
        </w:numPr>
        <w:spacing w:after="240"/>
        <w:rPr>
          <w:rFonts w:ascii="Century Gothic" w:hAnsi="Century Gothic"/>
          <w:b/>
        </w:rPr>
      </w:pPr>
      <w:r>
        <w:rPr>
          <w:rFonts w:ascii="Century Gothic" w:hAnsi="Century Gothic"/>
          <w:b/>
        </w:rPr>
        <w:t>July 1 to September 30, 2012</w:t>
      </w:r>
    </w:p>
    <w:tbl>
      <w:tblPr>
        <w:tblStyle w:val="TableGrid"/>
        <w:tblW w:w="0" w:type="auto"/>
        <w:tblLook w:val="04A0" w:firstRow="1" w:lastRow="0" w:firstColumn="1" w:lastColumn="0" w:noHBand="0" w:noVBand="1"/>
      </w:tblPr>
      <w:tblGrid>
        <w:gridCol w:w="1579"/>
        <w:gridCol w:w="1570"/>
        <w:gridCol w:w="1620"/>
        <w:gridCol w:w="1592"/>
        <w:gridCol w:w="1592"/>
      </w:tblGrid>
      <w:tr w:rsidR="00DB07A0" w:rsidRPr="00770BC0" w:rsidTr="00932F86">
        <w:tc>
          <w:tcPr>
            <w:tcW w:w="1579" w:type="dxa"/>
          </w:tcPr>
          <w:p w:rsidR="00DB07A0" w:rsidRPr="00770BC0" w:rsidRDefault="00DB07A0" w:rsidP="00201139">
            <w:pPr>
              <w:spacing w:after="240"/>
              <w:rPr>
                <w:rFonts w:ascii="Century Gothic" w:hAnsi="Century Gothic"/>
                <w:b/>
              </w:rPr>
            </w:pPr>
            <w:r>
              <w:rPr>
                <w:rFonts w:ascii="Century Gothic" w:hAnsi="Century Gothic"/>
                <w:b/>
              </w:rPr>
              <w:t>Meadow</w:t>
            </w:r>
          </w:p>
        </w:tc>
        <w:tc>
          <w:tcPr>
            <w:tcW w:w="1570" w:type="dxa"/>
          </w:tcPr>
          <w:p w:rsidR="00DB07A0" w:rsidRPr="00770BC0" w:rsidRDefault="00DB07A0" w:rsidP="00201139">
            <w:pPr>
              <w:spacing w:after="240"/>
              <w:rPr>
                <w:rFonts w:ascii="Century Gothic" w:hAnsi="Century Gothic"/>
                <w:b/>
              </w:rPr>
            </w:pPr>
            <w:r>
              <w:rPr>
                <w:rFonts w:ascii="Century Gothic" w:hAnsi="Century Gothic"/>
                <w:b/>
              </w:rPr>
              <w:t>Maximum</w:t>
            </w:r>
          </w:p>
        </w:tc>
        <w:tc>
          <w:tcPr>
            <w:tcW w:w="1620" w:type="dxa"/>
          </w:tcPr>
          <w:p w:rsidR="00DB07A0" w:rsidRPr="00770BC0" w:rsidRDefault="00DB07A0" w:rsidP="00201139">
            <w:pPr>
              <w:spacing w:after="240"/>
              <w:rPr>
                <w:rFonts w:ascii="Century Gothic" w:hAnsi="Century Gothic"/>
                <w:b/>
              </w:rPr>
            </w:pPr>
            <w:r>
              <w:rPr>
                <w:rFonts w:ascii="Century Gothic" w:hAnsi="Century Gothic"/>
                <w:b/>
              </w:rPr>
              <w:t>Minimum</w:t>
            </w:r>
          </w:p>
        </w:tc>
        <w:tc>
          <w:tcPr>
            <w:tcW w:w="1592" w:type="dxa"/>
          </w:tcPr>
          <w:p w:rsidR="00DB07A0" w:rsidRPr="00770BC0" w:rsidRDefault="00DB07A0" w:rsidP="00201139">
            <w:pPr>
              <w:spacing w:after="240"/>
              <w:rPr>
                <w:rFonts w:ascii="Century Gothic" w:hAnsi="Century Gothic"/>
                <w:b/>
              </w:rPr>
            </w:pPr>
            <w:r>
              <w:rPr>
                <w:rFonts w:ascii="Century Gothic" w:hAnsi="Century Gothic"/>
                <w:b/>
              </w:rPr>
              <w:t>Average</w:t>
            </w:r>
          </w:p>
        </w:tc>
        <w:tc>
          <w:tcPr>
            <w:tcW w:w="1592" w:type="dxa"/>
          </w:tcPr>
          <w:p w:rsidR="00DB07A0" w:rsidRPr="00770BC0" w:rsidRDefault="00DB07A0" w:rsidP="00932F86">
            <w:pPr>
              <w:spacing w:after="240"/>
              <w:rPr>
                <w:rFonts w:ascii="Century Gothic" w:hAnsi="Century Gothic"/>
                <w:b/>
              </w:rPr>
            </w:pPr>
            <w:r>
              <w:rPr>
                <w:rFonts w:ascii="Century Gothic" w:hAnsi="Century Gothic"/>
                <w:b/>
              </w:rPr>
              <w:t>Meadow condition</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M14</w:t>
            </w:r>
          </w:p>
        </w:tc>
        <w:tc>
          <w:tcPr>
            <w:tcW w:w="1570" w:type="dxa"/>
            <w:vAlign w:val="bottom"/>
          </w:tcPr>
          <w:p w:rsidR="00DB07A0" w:rsidRDefault="00DB07A0">
            <w:pPr>
              <w:jc w:val="right"/>
              <w:rPr>
                <w:rFonts w:ascii="Calibri" w:hAnsi="Calibri"/>
                <w:color w:val="000000"/>
              </w:rPr>
            </w:pPr>
            <w:r>
              <w:rPr>
                <w:rFonts w:ascii="Calibri" w:hAnsi="Calibri"/>
                <w:color w:val="000000"/>
              </w:rPr>
              <w:t>1.09</w:t>
            </w:r>
          </w:p>
        </w:tc>
        <w:tc>
          <w:tcPr>
            <w:tcW w:w="1620" w:type="dxa"/>
            <w:vAlign w:val="bottom"/>
          </w:tcPr>
          <w:p w:rsidR="00DB07A0" w:rsidRDefault="00DB07A0">
            <w:pPr>
              <w:jc w:val="right"/>
              <w:rPr>
                <w:rFonts w:ascii="Calibri" w:hAnsi="Calibri"/>
                <w:color w:val="000000"/>
              </w:rPr>
            </w:pPr>
            <w:r>
              <w:rPr>
                <w:rFonts w:ascii="Calibri" w:hAnsi="Calibri"/>
                <w:color w:val="000000"/>
              </w:rPr>
              <w:t>0.48</w:t>
            </w:r>
          </w:p>
        </w:tc>
        <w:tc>
          <w:tcPr>
            <w:tcW w:w="1592" w:type="dxa"/>
            <w:vAlign w:val="bottom"/>
          </w:tcPr>
          <w:p w:rsidR="00DB07A0" w:rsidRDefault="00DB07A0">
            <w:pPr>
              <w:jc w:val="right"/>
              <w:rPr>
                <w:rFonts w:ascii="Calibri" w:hAnsi="Calibri"/>
                <w:color w:val="000000"/>
              </w:rPr>
            </w:pPr>
            <w:r>
              <w:rPr>
                <w:rFonts w:ascii="Calibri" w:hAnsi="Calibri"/>
                <w:color w:val="000000"/>
              </w:rPr>
              <w:t>0.83</w:t>
            </w:r>
          </w:p>
        </w:tc>
        <w:tc>
          <w:tcPr>
            <w:tcW w:w="1592" w:type="dxa"/>
          </w:tcPr>
          <w:p w:rsidR="00DB07A0" w:rsidRDefault="00DB07A0" w:rsidP="00932F86">
            <w:pPr>
              <w:rPr>
                <w:rFonts w:ascii="Calibri" w:hAnsi="Calibri"/>
                <w:color w:val="000000"/>
              </w:rPr>
            </w:pPr>
            <w:r>
              <w:rPr>
                <w:rFonts w:ascii="Calibri" w:hAnsi="Calibri"/>
                <w:color w:val="000000"/>
              </w:rPr>
              <w:t>Partially 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M20</w:t>
            </w:r>
          </w:p>
        </w:tc>
        <w:tc>
          <w:tcPr>
            <w:tcW w:w="1570" w:type="dxa"/>
            <w:vAlign w:val="bottom"/>
          </w:tcPr>
          <w:p w:rsidR="00DB07A0" w:rsidRDefault="00DB07A0">
            <w:pPr>
              <w:jc w:val="right"/>
              <w:rPr>
                <w:rFonts w:ascii="Calibri" w:hAnsi="Calibri"/>
                <w:color w:val="000000"/>
              </w:rPr>
            </w:pPr>
            <w:r>
              <w:rPr>
                <w:rFonts w:ascii="Calibri" w:hAnsi="Calibri"/>
                <w:color w:val="000000"/>
              </w:rPr>
              <w:t>0.64</w:t>
            </w:r>
          </w:p>
        </w:tc>
        <w:tc>
          <w:tcPr>
            <w:tcW w:w="1620" w:type="dxa"/>
            <w:vAlign w:val="bottom"/>
          </w:tcPr>
          <w:p w:rsidR="00DB07A0" w:rsidRDefault="00DB07A0">
            <w:pPr>
              <w:jc w:val="right"/>
              <w:rPr>
                <w:rFonts w:ascii="Calibri" w:hAnsi="Calibri"/>
                <w:color w:val="000000"/>
              </w:rPr>
            </w:pPr>
            <w:r>
              <w:rPr>
                <w:rFonts w:ascii="Calibri" w:hAnsi="Calibri"/>
                <w:color w:val="000000"/>
              </w:rPr>
              <w:t>0.55</w:t>
            </w:r>
          </w:p>
        </w:tc>
        <w:tc>
          <w:tcPr>
            <w:tcW w:w="1592" w:type="dxa"/>
            <w:vAlign w:val="bottom"/>
          </w:tcPr>
          <w:p w:rsidR="00DB07A0" w:rsidRDefault="00DB07A0">
            <w:pPr>
              <w:jc w:val="right"/>
              <w:rPr>
                <w:rFonts w:ascii="Calibri" w:hAnsi="Calibri"/>
                <w:color w:val="000000"/>
              </w:rPr>
            </w:pPr>
            <w:r>
              <w:rPr>
                <w:rFonts w:ascii="Calibri" w:hAnsi="Calibri"/>
                <w:color w:val="000000"/>
              </w:rPr>
              <w:t>0.6</w:t>
            </w:r>
          </w:p>
        </w:tc>
        <w:tc>
          <w:tcPr>
            <w:tcW w:w="1592" w:type="dxa"/>
          </w:tcPr>
          <w:p w:rsidR="00DB07A0" w:rsidRDefault="00DB07A0" w:rsidP="00932F86">
            <w:pPr>
              <w:rPr>
                <w:rFonts w:ascii="Calibri" w:hAnsi="Calibri"/>
                <w:color w:val="000000"/>
              </w:rPr>
            </w:pPr>
            <w:r>
              <w:rPr>
                <w:rFonts w:ascii="Calibri" w:hAnsi="Calibri"/>
                <w:color w:val="000000"/>
              </w:rPr>
              <w:t>Partially 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Round</w:t>
            </w:r>
          </w:p>
        </w:tc>
        <w:tc>
          <w:tcPr>
            <w:tcW w:w="1570" w:type="dxa"/>
            <w:vAlign w:val="bottom"/>
          </w:tcPr>
          <w:p w:rsidR="00DB07A0" w:rsidRDefault="00DB07A0">
            <w:pPr>
              <w:jc w:val="right"/>
              <w:rPr>
                <w:rFonts w:ascii="Calibri" w:hAnsi="Calibri"/>
                <w:color w:val="000000"/>
              </w:rPr>
            </w:pPr>
            <w:r>
              <w:rPr>
                <w:rFonts w:ascii="Calibri" w:hAnsi="Calibri"/>
                <w:color w:val="000000"/>
              </w:rPr>
              <w:t>1.94</w:t>
            </w:r>
          </w:p>
        </w:tc>
        <w:tc>
          <w:tcPr>
            <w:tcW w:w="1620" w:type="dxa"/>
            <w:vAlign w:val="bottom"/>
          </w:tcPr>
          <w:p w:rsidR="00DB07A0" w:rsidRDefault="00DB07A0">
            <w:pPr>
              <w:jc w:val="right"/>
              <w:rPr>
                <w:rFonts w:ascii="Calibri" w:hAnsi="Calibri"/>
                <w:color w:val="000000"/>
              </w:rPr>
            </w:pPr>
            <w:r>
              <w:rPr>
                <w:rFonts w:ascii="Calibri" w:hAnsi="Calibri"/>
                <w:color w:val="000000"/>
              </w:rPr>
              <w:t>1.16</w:t>
            </w:r>
          </w:p>
        </w:tc>
        <w:tc>
          <w:tcPr>
            <w:tcW w:w="1592" w:type="dxa"/>
            <w:vAlign w:val="bottom"/>
          </w:tcPr>
          <w:p w:rsidR="00DB07A0" w:rsidRDefault="00DB07A0">
            <w:pPr>
              <w:jc w:val="right"/>
              <w:rPr>
                <w:rFonts w:ascii="Calibri" w:hAnsi="Calibri"/>
                <w:color w:val="000000"/>
              </w:rPr>
            </w:pPr>
            <w:r>
              <w:rPr>
                <w:rFonts w:ascii="Calibri" w:hAnsi="Calibri"/>
                <w:color w:val="000000"/>
              </w:rPr>
              <w:t>1.62</w:t>
            </w:r>
          </w:p>
        </w:tc>
        <w:tc>
          <w:tcPr>
            <w:tcW w:w="1592" w:type="dxa"/>
          </w:tcPr>
          <w:p w:rsidR="00DB07A0" w:rsidRDefault="00DB07A0" w:rsidP="00932F86">
            <w:pPr>
              <w:rPr>
                <w:rFonts w:ascii="Calibri" w:hAnsi="Calibri"/>
                <w:color w:val="000000"/>
              </w:rPr>
            </w:pPr>
            <w:r>
              <w:rPr>
                <w:rFonts w:ascii="Calibri" w:hAnsi="Calibri"/>
                <w:color w:val="000000"/>
              </w:rPr>
              <w:t>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Wolfin</w:t>
            </w:r>
          </w:p>
        </w:tc>
        <w:tc>
          <w:tcPr>
            <w:tcW w:w="1570" w:type="dxa"/>
            <w:vAlign w:val="bottom"/>
          </w:tcPr>
          <w:p w:rsidR="00DB07A0" w:rsidRDefault="00DB07A0">
            <w:pPr>
              <w:jc w:val="right"/>
              <w:rPr>
                <w:rFonts w:ascii="Calibri" w:hAnsi="Calibri"/>
                <w:color w:val="000000"/>
              </w:rPr>
            </w:pPr>
            <w:r>
              <w:rPr>
                <w:rFonts w:ascii="Calibri" w:hAnsi="Calibri"/>
                <w:color w:val="000000"/>
              </w:rPr>
              <w:t>1.24</w:t>
            </w:r>
          </w:p>
        </w:tc>
        <w:tc>
          <w:tcPr>
            <w:tcW w:w="1620" w:type="dxa"/>
            <w:vAlign w:val="bottom"/>
          </w:tcPr>
          <w:p w:rsidR="00DB07A0" w:rsidRDefault="00DB07A0">
            <w:pPr>
              <w:jc w:val="right"/>
              <w:rPr>
                <w:rFonts w:ascii="Calibri" w:hAnsi="Calibri"/>
                <w:color w:val="000000"/>
              </w:rPr>
            </w:pPr>
            <w:r>
              <w:rPr>
                <w:rFonts w:ascii="Calibri" w:hAnsi="Calibri"/>
                <w:color w:val="000000"/>
              </w:rPr>
              <w:t>0.70</w:t>
            </w:r>
          </w:p>
        </w:tc>
        <w:tc>
          <w:tcPr>
            <w:tcW w:w="1592" w:type="dxa"/>
            <w:vAlign w:val="bottom"/>
          </w:tcPr>
          <w:p w:rsidR="00DB07A0" w:rsidRDefault="00DB07A0">
            <w:pPr>
              <w:jc w:val="right"/>
              <w:rPr>
                <w:rFonts w:ascii="Calibri" w:hAnsi="Calibri"/>
                <w:color w:val="000000"/>
              </w:rPr>
            </w:pPr>
            <w:r>
              <w:rPr>
                <w:rFonts w:ascii="Calibri" w:hAnsi="Calibri"/>
                <w:color w:val="000000"/>
              </w:rPr>
              <w:t>1.06</w:t>
            </w:r>
          </w:p>
        </w:tc>
        <w:tc>
          <w:tcPr>
            <w:tcW w:w="1592" w:type="dxa"/>
          </w:tcPr>
          <w:p w:rsidR="00DB07A0" w:rsidRDefault="00DB07A0" w:rsidP="00932F86">
            <w:pPr>
              <w:rPr>
                <w:rFonts w:ascii="Calibri" w:hAnsi="Calibri"/>
                <w:color w:val="000000"/>
              </w:rPr>
            </w:pPr>
            <w:r>
              <w:rPr>
                <w:rFonts w:ascii="Calibri" w:hAnsi="Calibri"/>
                <w:color w:val="000000"/>
              </w:rPr>
              <w:t>Partially 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Faust Cabin</w:t>
            </w:r>
          </w:p>
        </w:tc>
        <w:tc>
          <w:tcPr>
            <w:tcW w:w="1570" w:type="dxa"/>
            <w:vAlign w:val="bottom"/>
          </w:tcPr>
          <w:p w:rsidR="00DB07A0" w:rsidRDefault="00DB07A0">
            <w:pPr>
              <w:jc w:val="right"/>
              <w:rPr>
                <w:rFonts w:ascii="Calibri" w:hAnsi="Calibri"/>
                <w:color w:val="000000"/>
              </w:rPr>
            </w:pPr>
            <w:r>
              <w:rPr>
                <w:rFonts w:ascii="Calibri" w:hAnsi="Calibri"/>
                <w:color w:val="000000"/>
              </w:rPr>
              <w:t>1.84</w:t>
            </w:r>
          </w:p>
        </w:tc>
        <w:tc>
          <w:tcPr>
            <w:tcW w:w="1620" w:type="dxa"/>
            <w:vAlign w:val="bottom"/>
          </w:tcPr>
          <w:p w:rsidR="00DB07A0" w:rsidRDefault="00DB07A0">
            <w:pPr>
              <w:jc w:val="right"/>
              <w:rPr>
                <w:rFonts w:ascii="Calibri" w:hAnsi="Calibri"/>
                <w:color w:val="000000"/>
              </w:rPr>
            </w:pPr>
            <w:r>
              <w:rPr>
                <w:rFonts w:ascii="Calibri" w:hAnsi="Calibri"/>
                <w:color w:val="000000"/>
              </w:rPr>
              <w:t>1.00</w:t>
            </w:r>
          </w:p>
        </w:tc>
        <w:tc>
          <w:tcPr>
            <w:tcW w:w="1592" w:type="dxa"/>
            <w:vAlign w:val="bottom"/>
          </w:tcPr>
          <w:p w:rsidR="00DB07A0" w:rsidRDefault="00DB07A0">
            <w:pPr>
              <w:jc w:val="right"/>
              <w:rPr>
                <w:rFonts w:ascii="Calibri" w:hAnsi="Calibri"/>
                <w:color w:val="000000"/>
              </w:rPr>
            </w:pPr>
            <w:r>
              <w:rPr>
                <w:rFonts w:ascii="Calibri" w:hAnsi="Calibri"/>
                <w:color w:val="000000"/>
              </w:rPr>
              <w:t>1.37</w:t>
            </w:r>
          </w:p>
        </w:tc>
        <w:tc>
          <w:tcPr>
            <w:tcW w:w="1592" w:type="dxa"/>
          </w:tcPr>
          <w:p w:rsidR="00DB07A0" w:rsidRDefault="00DB07A0" w:rsidP="00932F86">
            <w:pPr>
              <w:rPr>
                <w:rFonts w:ascii="Calibri" w:hAnsi="Calibri"/>
                <w:color w:val="000000"/>
              </w:rPr>
            </w:pPr>
            <w:r>
              <w:rPr>
                <w:rFonts w:ascii="Calibri" w:hAnsi="Calibri"/>
                <w:color w:val="000000"/>
              </w:rPr>
              <w:t>Restored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Trout Creek</w:t>
            </w:r>
          </w:p>
        </w:tc>
        <w:tc>
          <w:tcPr>
            <w:tcW w:w="1570" w:type="dxa"/>
            <w:vAlign w:val="bottom"/>
          </w:tcPr>
          <w:p w:rsidR="00DB07A0" w:rsidRDefault="00DB07A0">
            <w:pPr>
              <w:jc w:val="right"/>
              <w:rPr>
                <w:rFonts w:ascii="Calibri" w:hAnsi="Calibri"/>
                <w:color w:val="000000"/>
              </w:rPr>
            </w:pPr>
            <w:r>
              <w:rPr>
                <w:rFonts w:ascii="Calibri" w:hAnsi="Calibri"/>
                <w:color w:val="000000"/>
              </w:rPr>
              <w:t>0.72</w:t>
            </w:r>
          </w:p>
        </w:tc>
        <w:tc>
          <w:tcPr>
            <w:tcW w:w="1620" w:type="dxa"/>
            <w:vAlign w:val="bottom"/>
          </w:tcPr>
          <w:p w:rsidR="00DB07A0" w:rsidRDefault="00DB07A0">
            <w:pPr>
              <w:jc w:val="right"/>
              <w:rPr>
                <w:rFonts w:ascii="Calibri" w:hAnsi="Calibri"/>
                <w:color w:val="000000"/>
              </w:rPr>
            </w:pPr>
            <w:r>
              <w:rPr>
                <w:rFonts w:ascii="Calibri" w:hAnsi="Calibri"/>
                <w:color w:val="000000"/>
              </w:rPr>
              <w:t>0.40</w:t>
            </w:r>
          </w:p>
        </w:tc>
        <w:tc>
          <w:tcPr>
            <w:tcW w:w="1592" w:type="dxa"/>
            <w:vAlign w:val="bottom"/>
          </w:tcPr>
          <w:p w:rsidR="00DB07A0" w:rsidRDefault="00DB07A0">
            <w:pPr>
              <w:jc w:val="right"/>
              <w:rPr>
                <w:rFonts w:ascii="Calibri" w:hAnsi="Calibri"/>
                <w:color w:val="000000"/>
              </w:rPr>
            </w:pPr>
            <w:r>
              <w:rPr>
                <w:rFonts w:ascii="Calibri" w:hAnsi="Calibri"/>
                <w:color w:val="000000"/>
              </w:rPr>
              <w:t>0.67</w:t>
            </w:r>
          </w:p>
        </w:tc>
        <w:tc>
          <w:tcPr>
            <w:tcW w:w="1592" w:type="dxa"/>
          </w:tcPr>
          <w:p w:rsidR="00DB07A0" w:rsidRDefault="00DB07A0" w:rsidP="00932F86">
            <w:pPr>
              <w:rPr>
                <w:rFonts w:ascii="Calibri" w:hAnsi="Calibri"/>
                <w:color w:val="000000"/>
              </w:rPr>
            </w:pPr>
            <w:r>
              <w:rPr>
                <w:rFonts w:ascii="Calibri" w:hAnsi="Calibri"/>
                <w:color w:val="000000"/>
              </w:rPr>
              <w:t>Restored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Middle Perazzo</w:t>
            </w:r>
          </w:p>
        </w:tc>
        <w:tc>
          <w:tcPr>
            <w:tcW w:w="1570" w:type="dxa"/>
            <w:vAlign w:val="bottom"/>
          </w:tcPr>
          <w:p w:rsidR="00DB07A0" w:rsidRDefault="00DB07A0">
            <w:pPr>
              <w:jc w:val="right"/>
              <w:rPr>
                <w:rFonts w:ascii="Calibri" w:hAnsi="Calibri"/>
                <w:color w:val="000000"/>
              </w:rPr>
            </w:pPr>
            <w:r>
              <w:rPr>
                <w:rFonts w:ascii="Calibri" w:hAnsi="Calibri"/>
                <w:color w:val="000000"/>
              </w:rPr>
              <w:t>0.52</w:t>
            </w:r>
          </w:p>
        </w:tc>
        <w:tc>
          <w:tcPr>
            <w:tcW w:w="1620" w:type="dxa"/>
            <w:vAlign w:val="bottom"/>
          </w:tcPr>
          <w:p w:rsidR="00DB07A0" w:rsidRDefault="00DB07A0">
            <w:pPr>
              <w:jc w:val="right"/>
              <w:rPr>
                <w:rFonts w:ascii="Calibri" w:hAnsi="Calibri"/>
                <w:color w:val="000000"/>
              </w:rPr>
            </w:pPr>
            <w:r>
              <w:rPr>
                <w:rFonts w:ascii="Calibri" w:hAnsi="Calibri"/>
                <w:color w:val="000000"/>
              </w:rPr>
              <w:t>0.34</w:t>
            </w:r>
          </w:p>
        </w:tc>
        <w:tc>
          <w:tcPr>
            <w:tcW w:w="1592" w:type="dxa"/>
            <w:vAlign w:val="bottom"/>
          </w:tcPr>
          <w:p w:rsidR="00DB07A0" w:rsidRDefault="00DB07A0">
            <w:pPr>
              <w:jc w:val="right"/>
              <w:rPr>
                <w:rFonts w:ascii="Calibri" w:hAnsi="Calibri"/>
                <w:color w:val="000000"/>
              </w:rPr>
            </w:pPr>
            <w:r>
              <w:rPr>
                <w:rFonts w:ascii="Calibri" w:hAnsi="Calibri"/>
                <w:color w:val="000000"/>
              </w:rPr>
              <w:t>0.46</w:t>
            </w:r>
          </w:p>
        </w:tc>
        <w:tc>
          <w:tcPr>
            <w:tcW w:w="1592" w:type="dxa"/>
          </w:tcPr>
          <w:p w:rsidR="00DB07A0" w:rsidRDefault="00DB07A0" w:rsidP="00932F86">
            <w:pPr>
              <w:rPr>
                <w:rFonts w:ascii="Calibri" w:hAnsi="Calibri"/>
                <w:color w:val="000000"/>
              </w:rPr>
            </w:pPr>
            <w:r>
              <w:rPr>
                <w:rFonts w:ascii="Calibri" w:hAnsi="Calibri"/>
                <w:color w:val="000000"/>
              </w:rPr>
              <w:t>Restored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Lower Perazzo</w:t>
            </w:r>
          </w:p>
        </w:tc>
        <w:tc>
          <w:tcPr>
            <w:tcW w:w="1570" w:type="dxa"/>
            <w:vAlign w:val="bottom"/>
          </w:tcPr>
          <w:p w:rsidR="00DB07A0" w:rsidRDefault="00DB07A0">
            <w:pPr>
              <w:jc w:val="right"/>
              <w:rPr>
                <w:rFonts w:ascii="Calibri" w:hAnsi="Calibri"/>
                <w:color w:val="000000"/>
              </w:rPr>
            </w:pPr>
            <w:r>
              <w:rPr>
                <w:rFonts w:ascii="Calibri" w:hAnsi="Calibri"/>
                <w:color w:val="000000"/>
              </w:rPr>
              <w:t>1.57</w:t>
            </w:r>
          </w:p>
        </w:tc>
        <w:tc>
          <w:tcPr>
            <w:tcW w:w="1620" w:type="dxa"/>
            <w:vAlign w:val="bottom"/>
          </w:tcPr>
          <w:p w:rsidR="00DB07A0" w:rsidRDefault="00DB07A0">
            <w:pPr>
              <w:jc w:val="right"/>
              <w:rPr>
                <w:rFonts w:ascii="Calibri" w:hAnsi="Calibri"/>
                <w:color w:val="000000"/>
              </w:rPr>
            </w:pPr>
            <w:r>
              <w:rPr>
                <w:rFonts w:ascii="Calibri" w:hAnsi="Calibri"/>
                <w:color w:val="000000"/>
              </w:rPr>
              <w:t>1.01</w:t>
            </w:r>
          </w:p>
        </w:tc>
        <w:tc>
          <w:tcPr>
            <w:tcW w:w="1592" w:type="dxa"/>
            <w:vAlign w:val="bottom"/>
          </w:tcPr>
          <w:p w:rsidR="00DB07A0" w:rsidRDefault="00DB07A0">
            <w:pPr>
              <w:jc w:val="right"/>
              <w:rPr>
                <w:rFonts w:ascii="Calibri" w:hAnsi="Calibri"/>
                <w:color w:val="000000"/>
              </w:rPr>
            </w:pPr>
            <w:r>
              <w:rPr>
                <w:rFonts w:ascii="Calibri" w:hAnsi="Calibri"/>
                <w:color w:val="000000"/>
              </w:rPr>
              <w:t>1.28</w:t>
            </w:r>
          </w:p>
        </w:tc>
        <w:tc>
          <w:tcPr>
            <w:tcW w:w="1592" w:type="dxa"/>
          </w:tcPr>
          <w:p w:rsidR="00DB07A0" w:rsidRDefault="00DB07A0" w:rsidP="00932F86">
            <w:pPr>
              <w:rPr>
                <w:rFonts w:ascii="Calibri" w:hAnsi="Calibri"/>
                <w:color w:val="000000"/>
              </w:rPr>
            </w:pPr>
            <w:r>
              <w:rPr>
                <w:rFonts w:ascii="Calibri" w:hAnsi="Calibri"/>
                <w:color w:val="000000"/>
              </w:rPr>
              <w:t>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Thompson</w:t>
            </w:r>
          </w:p>
        </w:tc>
        <w:tc>
          <w:tcPr>
            <w:tcW w:w="1570" w:type="dxa"/>
            <w:vAlign w:val="bottom"/>
          </w:tcPr>
          <w:p w:rsidR="00DB07A0" w:rsidRDefault="00DB07A0">
            <w:pPr>
              <w:jc w:val="right"/>
              <w:rPr>
                <w:rFonts w:ascii="Calibri" w:hAnsi="Calibri"/>
                <w:color w:val="000000"/>
              </w:rPr>
            </w:pPr>
            <w:r>
              <w:rPr>
                <w:rFonts w:ascii="Calibri" w:hAnsi="Calibri"/>
                <w:color w:val="000000"/>
              </w:rPr>
              <w:t>1.71</w:t>
            </w:r>
          </w:p>
        </w:tc>
        <w:tc>
          <w:tcPr>
            <w:tcW w:w="1620" w:type="dxa"/>
            <w:vAlign w:val="bottom"/>
          </w:tcPr>
          <w:p w:rsidR="00DB07A0" w:rsidRDefault="00DB07A0">
            <w:pPr>
              <w:jc w:val="right"/>
              <w:rPr>
                <w:rFonts w:ascii="Calibri" w:hAnsi="Calibri"/>
                <w:color w:val="000000"/>
              </w:rPr>
            </w:pPr>
            <w:r>
              <w:rPr>
                <w:rFonts w:ascii="Calibri" w:hAnsi="Calibri"/>
                <w:color w:val="000000"/>
              </w:rPr>
              <w:t>1.22</w:t>
            </w:r>
          </w:p>
        </w:tc>
        <w:tc>
          <w:tcPr>
            <w:tcW w:w="1592" w:type="dxa"/>
            <w:vAlign w:val="bottom"/>
          </w:tcPr>
          <w:p w:rsidR="00DB07A0" w:rsidRDefault="00DB07A0">
            <w:pPr>
              <w:jc w:val="right"/>
              <w:rPr>
                <w:rFonts w:ascii="Calibri" w:hAnsi="Calibri"/>
                <w:color w:val="000000"/>
              </w:rPr>
            </w:pPr>
            <w:r>
              <w:rPr>
                <w:rFonts w:ascii="Calibri" w:hAnsi="Calibri"/>
                <w:color w:val="000000"/>
              </w:rPr>
              <w:t>1.53</w:t>
            </w:r>
          </w:p>
        </w:tc>
        <w:tc>
          <w:tcPr>
            <w:tcW w:w="1592" w:type="dxa"/>
          </w:tcPr>
          <w:p w:rsidR="00DB07A0" w:rsidRDefault="00DB07A0" w:rsidP="00932F86">
            <w:pPr>
              <w:rPr>
                <w:rFonts w:ascii="Calibri" w:hAnsi="Calibri"/>
                <w:color w:val="000000"/>
              </w:rPr>
            </w:pPr>
            <w:r>
              <w:rPr>
                <w:rFonts w:ascii="Calibri" w:hAnsi="Calibri"/>
                <w:color w:val="000000"/>
              </w:rPr>
              <w:t>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Big Flat</w:t>
            </w:r>
          </w:p>
        </w:tc>
        <w:tc>
          <w:tcPr>
            <w:tcW w:w="1570" w:type="dxa"/>
            <w:vAlign w:val="bottom"/>
          </w:tcPr>
          <w:p w:rsidR="00DB07A0" w:rsidRDefault="00DB07A0">
            <w:pPr>
              <w:jc w:val="right"/>
              <w:rPr>
                <w:rFonts w:ascii="Calibri" w:hAnsi="Calibri"/>
                <w:color w:val="000000"/>
              </w:rPr>
            </w:pPr>
            <w:r>
              <w:rPr>
                <w:rFonts w:ascii="Calibri" w:hAnsi="Calibri"/>
                <w:color w:val="000000"/>
              </w:rPr>
              <w:t>2.40</w:t>
            </w:r>
          </w:p>
        </w:tc>
        <w:tc>
          <w:tcPr>
            <w:tcW w:w="1620" w:type="dxa"/>
            <w:vAlign w:val="bottom"/>
          </w:tcPr>
          <w:p w:rsidR="00DB07A0" w:rsidRDefault="00DB07A0">
            <w:pPr>
              <w:jc w:val="right"/>
              <w:rPr>
                <w:rFonts w:ascii="Calibri" w:hAnsi="Calibri"/>
                <w:color w:val="000000"/>
              </w:rPr>
            </w:pPr>
            <w:r>
              <w:rPr>
                <w:rFonts w:ascii="Calibri" w:hAnsi="Calibri"/>
                <w:color w:val="000000"/>
              </w:rPr>
              <w:t>1.00</w:t>
            </w:r>
          </w:p>
        </w:tc>
        <w:tc>
          <w:tcPr>
            <w:tcW w:w="1592" w:type="dxa"/>
            <w:vAlign w:val="bottom"/>
          </w:tcPr>
          <w:p w:rsidR="00DB07A0" w:rsidRDefault="00DB07A0">
            <w:pPr>
              <w:jc w:val="right"/>
              <w:rPr>
                <w:rFonts w:ascii="Calibri" w:hAnsi="Calibri"/>
                <w:color w:val="000000"/>
              </w:rPr>
            </w:pPr>
            <w:r>
              <w:rPr>
                <w:rFonts w:ascii="Calibri" w:hAnsi="Calibri"/>
                <w:color w:val="000000"/>
              </w:rPr>
              <w:t>1.81</w:t>
            </w:r>
          </w:p>
        </w:tc>
        <w:tc>
          <w:tcPr>
            <w:tcW w:w="1592" w:type="dxa"/>
          </w:tcPr>
          <w:p w:rsidR="00DB07A0" w:rsidRDefault="00DB07A0" w:rsidP="00932F86">
            <w:pPr>
              <w:rPr>
                <w:rFonts w:ascii="Calibri" w:hAnsi="Calibri"/>
                <w:color w:val="000000"/>
              </w:rPr>
            </w:pPr>
            <w:r>
              <w:rPr>
                <w:rFonts w:ascii="Calibri" w:hAnsi="Calibri"/>
                <w:color w:val="000000"/>
              </w:rPr>
              <w:t>Restored</w:t>
            </w:r>
          </w:p>
        </w:tc>
      </w:tr>
    </w:tbl>
    <w:p w:rsidR="008F1DCE" w:rsidRDefault="008F1DCE" w:rsidP="008F1DCE">
      <w:pPr>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8F1DCE" w:rsidRPr="005F75F1" w:rsidRDefault="008F1DCE" w:rsidP="005F75F1">
      <w:pPr>
        <w:pStyle w:val="ListParagraph"/>
        <w:numPr>
          <w:ilvl w:val="0"/>
          <w:numId w:val="13"/>
        </w:numPr>
        <w:spacing w:after="240"/>
        <w:rPr>
          <w:rFonts w:ascii="Century Gothic" w:hAnsi="Century Gothic"/>
          <w:b/>
        </w:rPr>
      </w:pPr>
      <w:r>
        <w:rPr>
          <w:rFonts w:ascii="Century Gothic" w:hAnsi="Century Gothic"/>
          <w:b/>
        </w:rPr>
        <w:t>July 1 to September 30, 2013</w:t>
      </w:r>
    </w:p>
    <w:tbl>
      <w:tblPr>
        <w:tblStyle w:val="TableGrid"/>
        <w:tblW w:w="0" w:type="auto"/>
        <w:tblLook w:val="04A0" w:firstRow="1" w:lastRow="0" w:firstColumn="1" w:lastColumn="0" w:noHBand="0" w:noVBand="1"/>
      </w:tblPr>
      <w:tblGrid>
        <w:gridCol w:w="1579"/>
        <w:gridCol w:w="1570"/>
        <w:gridCol w:w="1620"/>
        <w:gridCol w:w="1592"/>
        <w:gridCol w:w="1592"/>
      </w:tblGrid>
      <w:tr w:rsidR="00DB07A0" w:rsidRPr="00770BC0" w:rsidTr="00932F86">
        <w:tc>
          <w:tcPr>
            <w:tcW w:w="1579" w:type="dxa"/>
          </w:tcPr>
          <w:p w:rsidR="00DB07A0" w:rsidRPr="00770BC0" w:rsidRDefault="00DB07A0" w:rsidP="00201139">
            <w:pPr>
              <w:spacing w:after="240"/>
              <w:rPr>
                <w:rFonts w:ascii="Century Gothic" w:hAnsi="Century Gothic"/>
                <w:b/>
              </w:rPr>
            </w:pPr>
            <w:r>
              <w:rPr>
                <w:rFonts w:ascii="Century Gothic" w:hAnsi="Century Gothic"/>
                <w:b/>
              </w:rPr>
              <w:t>Meadow</w:t>
            </w:r>
          </w:p>
        </w:tc>
        <w:tc>
          <w:tcPr>
            <w:tcW w:w="1570" w:type="dxa"/>
          </w:tcPr>
          <w:p w:rsidR="00DB07A0" w:rsidRPr="00770BC0" w:rsidRDefault="00DB07A0" w:rsidP="00201139">
            <w:pPr>
              <w:spacing w:after="240"/>
              <w:rPr>
                <w:rFonts w:ascii="Century Gothic" w:hAnsi="Century Gothic"/>
                <w:b/>
              </w:rPr>
            </w:pPr>
            <w:r>
              <w:rPr>
                <w:rFonts w:ascii="Century Gothic" w:hAnsi="Century Gothic"/>
                <w:b/>
              </w:rPr>
              <w:t>Maximum</w:t>
            </w:r>
          </w:p>
        </w:tc>
        <w:tc>
          <w:tcPr>
            <w:tcW w:w="1620" w:type="dxa"/>
          </w:tcPr>
          <w:p w:rsidR="00DB07A0" w:rsidRPr="00770BC0" w:rsidRDefault="00DB07A0" w:rsidP="00201139">
            <w:pPr>
              <w:spacing w:after="240"/>
              <w:rPr>
                <w:rFonts w:ascii="Century Gothic" w:hAnsi="Century Gothic"/>
                <w:b/>
              </w:rPr>
            </w:pPr>
            <w:r>
              <w:rPr>
                <w:rFonts w:ascii="Century Gothic" w:hAnsi="Century Gothic"/>
                <w:b/>
              </w:rPr>
              <w:t>Minimum</w:t>
            </w:r>
          </w:p>
        </w:tc>
        <w:tc>
          <w:tcPr>
            <w:tcW w:w="1592" w:type="dxa"/>
          </w:tcPr>
          <w:p w:rsidR="00DB07A0" w:rsidRPr="00770BC0" w:rsidRDefault="00DB07A0" w:rsidP="00201139">
            <w:pPr>
              <w:spacing w:after="240"/>
              <w:rPr>
                <w:rFonts w:ascii="Century Gothic" w:hAnsi="Century Gothic"/>
                <w:b/>
              </w:rPr>
            </w:pPr>
            <w:r>
              <w:rPr>
                <w:rFonts w:ascii="Century Gothic" w:hAnsi="Century Gothic"/>
                <w:b/>
              </w:rPr>
              <w:t>Average</w:t>
            </w:r>
          </w:p>
        </w:tc>
        <w:tc>
          <w:tcPr>
            <w:tcW w:w="1592" w:type="dxa"/>
          </w:tcPr>
          <w:p w:rsidR="00DB07A0" w:rsidRPr="00770BC0" w:rsidRDefault="00DB07A0" w:rsidP="00932F86">
            <w:pPr>
              <w:spacing w:after="240"/>
              <w:rPr>
                <w:rFonts w:ascii="Century Gothic" w:hAnsi="Century Gothic"/>
                <w:b/>
              </w:rPr>
            </w:pPr>
            <w:r>
              <w:rPr>
                <w:rFonts w:ascii="Century Gothic" w:hAnsi="Century Gothic"/>
                <w:b/>
              </w:rPr>
              <w:t>Meadow condition</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M14</w:t>
            </w:r>
          </w:p>
        </w:tc>
        <w:tc>
          <w:tcPr>
            <w:tcW w:w="1570" w:type="dxa"/>
            <w:vAlign w:val="bottom"/>
          </w:tcPr>
          <w:p w:rsidR="00DB07A0" w:rsidRDefault="00DB07A0">
            <w:pPr>
              <w:jc w:val="right"/>
              <w:rPr>
                <w:rFonts w:ascii="Calibri" w:hAnsi="Calibri"/>
                <w:color w:val="000000"/>
              </w:rPr>
            </w:pPr>
            <w:r>
              <w:rPr>
                <w:rFonts w:ascii="Calibri" w:hAnsi="Calibri"/>
                <w:color w:val="000000"/>
              </w:rPr>
              <w:t>1.23</w:t>
            </w:r>
          </w:p>
        </w:tc>
        <w:tc>
          <w:tcPr>
            <w:tcW w:w="1620" w:type="dxa"/>
            <w:vAlign w:val="bottom"/>
          </w:tcPr>
          <w:p w:rsidR="00DB07A0" w:rsidRDefault="00DB07A0">
            <w:pPr>
              <w:jc w:val="right"/>
              <w:rPr>
                <w:rFonts w:ascii="Calibri" w:hAnsi="Calibri"/>
                <w:color w:val="000000"/>
              </w:rPr>
            </w:pPr>
            <w:r>
              <w:rPr>
                <w:rFonts w:ascii="Calibri" w:hAnsi="Calibri"/>
                <w:color w:val="000000"/>
              </w:rPr>
              <w:t>0.83</w:t>
            </w:r>
          </w:p>
        </w:tc>
        <w:tc>
          <w:tcPr>
            <w:tcW w:w="1592" w:type="dxa"/>
            <w:vAlign w:val="bottom"/>
          </w:tcPr>
          <w:p w:rsidR="00DB07A0" w:rsidRDefault="00DB07A0">
            <w:pPr>
              <w:jc w:val="right"/>
              <w:rPr>
                <w:rFonts w:ascii="Calibri" w:hAnsi="Calibri"/>
                <w:color w:val="000000"/>
              </w:rPr>
            </w:pPr>
            <w:r>
              <w:rPr>
                <w:rFonts w:ascii="Calibri" w:hAnsi="Calibri"/>
                <w:color w:val="000000"/>
              </w:rPr>
              <w:t>1.10</w:t>
            </w:r>
          </w:p>
        </w:tc>
        <w:tc>
          <w:tcPr>
            <w:tcW w:w="1592" w:type="dxa"/>
          </w:tcPr>
          <w:p w:rsidR="00DB07A0" w:rsidRDefault="00DB07A0" w:rsidP="00932F86">
            <w:pPr>
              <w:rPr>
                <w:rFonts w:ascii="Calibri" w:hAnsi="Calibri"/>
                <w:color w:val="000000"/>
              </w:rPr>
            </w:pPr>
            <w:r>
              <w:rPr>
                <w:rFonts w:ascii="Calibri" w:hAnsi="Calibri"/>
                <w:color w:val="000000"/>
              </w:rPr>
              <w:t>Partially 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M20</w:t>
            </w:r>
          </w:p>
        </w:tc>
        <w:tc>
          <w:tcPr>
            <w:tcW w:w="1570" w:type="dxa"/>
            <w:vAlign w:val="bottom"/>
          </w:tcPr>
          <w:p w:rsidR="00DB07A0" w:rsidRDefault="00DB07A0">
            <w:pPr>
              <w:jc w:val="right"/>
              <w:rPr>
                <w:rFonts w:ascii="Calibri" w:hAnsi="Calibri"/>
                <w:color w:val="000000"/>
              </w:rPr>
            </w:pPr>
            <w:r>
              <w:rPr>
                <w:rFonts w:ascii="Calibri" w:hAnsi="Calibri"/>
                <w:color w:val="000000"/>
              </w:rPr>
              <w:t>0.58</w:t>
            </w:r>
          </w:p>
        </w:tc>
        <w:tc>
          <w:tcPr>
            <w:tcW w:w="1620" w:type="dxa"/>
            <w:vAlign w:val="bottom"/>
          </w:tcPr>
          <w:p w:rsidR="00DB07A0" w:rsidRDefault="00DB07A0">
            <w:pPr>
              <w:jc w:val="right"/>
              <w:rPr>
                <w:rFonts w:ascii="Calibri" w:hAnsi="Calibri"/>
                <w:color w:val="000000"/>
              </w:rPr>
            </w:pPr>
            <w:r>
              <w:rPr>
                <w:rFonts w:ascii="Calibri" w:hAnsi="Calibri"/>
                <w:color w:val="000000"/>
              </w:rPr>
              <w:t>0.49</w:t>
            </w:r>
          </w:p>
        </w:tc>
        <w:tc>
          <w:tcPr>
            <w:tcW w:w="1592" w:type="dxa"/>
            <w:vAlign w:val="bottom"/>
          </w:tcPr>
          <w:p w:rsidR="00DB07A0" w:rsidRDefault="00DB07A0">
            <w:pPr>
              <w:jc w:val="right"/>
              <w:rPr>
                <w:rFonts w:ascii="Calibri" w:hAnsi="Calibri"/>
                <w:color w:val="000000"/>
              </w:rPr>
            </w:pPr>
            <w:r>
              <w:rPr>
                <w:rFonts w:ascii="Calibri" w:hAnsi="Calibri"/>
                <w:color w:val="000000"/>
              </w:rPr>
              <w:t>0.52</w:t>
            </w:r>
          </w:p>
        </w:tc>
        <w:tc>
          <w:tcPr>
            <w:tcW w:w="1592" w:type="dxa"/>
          </w:tcPr>
          <w:p w:rsidR="00DB07A0" w:rsidRDefault="00DB07A0" w:rsidP="00932F86">
            <w:pPr>
              <w:rPr>
                <w:rFonts w:ascii="Calibri" w:hAnsi="Calibri"/>
                <w:color w:val="000000"/>
              </w:rPr>
            </w:pPr>
            <w:r>
              <w:rPr>
                <w:rFonts w:ascii="Calibri" w:hAnsi="Calibri"/>
                <w:color w:val="000000"/>
              </w:rPr>
              <w:t>Partially 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Round</w:t>
            </w:r>
          </w:p>
        </w:tc>
        <w:tc>
          <w:tcPr>
            <w:tcW w:w="1570" w:type="dxa"/>
            <w:vAlign w:val="bottom"/>
          </w:tcPr>
          <w:p w:rsidR="00DB07A0" w:rsidRDefault="00DB07A0">
            <w:pPr>
              <w:jc w:val="right"/>
              <w:rPr>
                <w:rFonts w:ascii="Calibri" w:hAnsi="Calibri"/>
                <w:color w:val="000000"/>
              </w:rPr>
            </w:pPr>
            <w:r>
              <w:rPr>
                <w:rFonts w:ascii="Calibri" w:hAnsi="Calibri"/>
                <w:color w:val="000000"/>
              </w:rPr>
              <w:t>2.10</w:t>
            </w:r>
          </w:p>
        </w:tc>
        <w:tc>
          <w:tcPr>
            <w:tcW w:w="1620" w:type="dxa"/>
            <w:vAlign w:val="bottom"/>
          </w:tcPr>
          <w:p w:rsidR="00DB07A0" w:rsidRDefault="00DB07A0">
            <w:pPr>
              <w:jc w:val="right"/>
              <w:rPr>
                <w:rFonts w:ascii="Calibri" w:hAnsi="Calibri"/>
                <w:color w:val="000000"/>
              </w:rPr>
            </w:pPr>
            <w:r>
              <w:rPr>
                <w:rFonts w:ascii="Calibri" w:hAnsi="Calibri"/>
                <w:color w:val="000000"/>
              </w:rPr>
              <w:t>1.18</w:t>
            </w:r>
          </w:p>
        </w:tc>
        <w:tc>
          <w:tcPr>
            <w:tcW w:w="1592" w:type="dxa"/>
            <w:vAlign w:val="bottom"/>
          </w:tcPr>
          <w:p w:rsidR="00DB07A0" w:rsidRDefault="00DB07A0">
            <w:pPr>
              <w:jc w:val="right"/>
              <w:rPr>
                <w:rFonts w:ascii="Calibri" w:hAnsi="Calibri"/>
                <w:color w:val="000000"/>
              </w:rPr>
            </w:pPr>
            <w:r>
              <w:rPr>
                <w:rFonts w:ascii="Calibri" w:hAnsi="Calibri"/>
                <w:color w:val="000000"/>
              </w:rPr>
              <w:t>1.76</w:t>
            </w:r>
          </w:p>
        </w:tc>
        <w:tc>
          <w:tcPr>
            <w:tcW w:w="1592" w:type="dxa"/>
          </w:tcPr>
          <w:p w:rsidR="00DB07A0" w:rsidRDefault="00DB07A0" w:rsidP="00932F86">
            <w:pPr>
              <w:rPr>
                <w:rFonts w:ascii="Calibri" w:hAnsi="Calibri"/>
                <w:color w:val="000000"/>
              </w:rPr>
            </w:pPr>
            <w:r>
              <w:rPr>
                <w:rFonts w:ascii="Calibri" w:hAnsi="Calibri"/>
                <w:color w:val="000000"/>
              </w:rPr>
              <w:t>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Wolfin</w:t>
            </w:r>
          </w:p>
        </w:tc>
        <w:tc>
          <w:tcPr>
            <w:tcW w:w="1570" w:type="dxa"/>
            <w:vAlign w:val="bottom"/>
          </w:tcPr>
          <w:p w:rsidR="00DB07A0" w:rsidRDefault="00DB07A0">
            <w:pPr>
              <w:jc w:val="right"/>
              <w:rPr>
                <w:rFonts w:ascii="Calibri" w:hAnsi="Calibri"/>
                <w:color w:val="000000"/>
              </w:rPr>
            </w:pPr>
            <w:r>
              <w:rPr>
                <w:rFonts w:ascii="Calibri" w:hAnsi="Calibri"/>
                <w:color w:val="000000"/>
              </w:rPr>
              <w:t>1.81</w:t>
            </w:r>
          </w:p>
        </w:tc>
        <w:tc>
          <w:tcPr>
            <w:tcW w:w="1620" w:type="dxa"/>
            <w:vAlign w:val="bottom"/>
          </w:tcPr>
          <w:p w:rsidR="00DB07A0" w:rsidRDefault="00DB07A0">
            <w:pPr>
              <w:jc w:val="right"/>
              <w:rPr>
                <w:rFonts w:ascii="Calibri" w:hAnsi="Calibri"/>
                <w:color w:val="000000"/>
              </w:rPr>
            </w:pPr>
            <w:r>
              <w:rPr>
                <w:rFonts w:ascii="Calibri" w:hAnsi="Calibri"/>
                <w:color w:val="000000"/>
              </w:rPr>
              <w:t>1.14</w:t>
            </w:r>
          </w:p>
        </w:tc>
        <w:tc>
          <w:tcPr>
            <w:tcW w:w="1592" w:type="dxa"/>
            <w:vAlign w:val="bottom"/>
          </w:tcPr>
          <w:p w:rsidR="00DB07A0" w:rsidRDefault="00DB07A0">
            <w:pPr>
              <w:jc w:val="right"/>
              <w:rPr>
                <w:rFonts w:ascii="Calibri" w:hAnsi="Calibri"/>
                <w:color w:val="000000"/>
              </w:rPr>
            </w:pPr>
            <w:r>
              <w:rPr>
                <w:rFonts w:ascii="Calibri" w:hAnsi="Calibri"/>
                <w:color w:val="000000"/>
              </w:rPr>
              <w:t>1.58</w:t>
            </w:r>
          </w:p>
        </w:tc>
        <w:tc>
          <w:tcPr>
            <w:tcW w:w="1592" w:type="dxa"/>
          </w:tcPr>
          <w:p w:rsidR="00DB07A0" w:rsidRDefault="00DB07A0" w:rsidP="00932F86">
            <w:pPr>
              <w:rPr>
                <w:rFonts w:ascii="Calibri" w:hAnsi="Calibri"/>
                <w:color w:val="000000"/>
              </w:rPr>
            </w:pPr>
            <w:r>
              <w:rPr>
                <w:rFonts w:ascii="Calibri" w:hAnsi="Calibri"/>
                <w:color w:val="000000"/>
              </w:rPr>
              <w:t>Partially 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Faust Cabin</w:t>
            </w:r>
          </w:p>
        </w:tc>
        <w:tc>
          <w:tcPr>
            <w:tcW w:w="1570" w:type="dxa"/>
            <w:vAlign w:val="bottom"/>
          </w:tcPr>
          <w:p w:rsidR="00DB07A0" w:rsidRDefault="00DB07A0">
            <w:pPr>
              <w:jc w:val="right"/>
              <w:rPr>
                <w:rFonts w:ascii="Calibri" w:hAnsi="Calibri"/>
                <w:color w:val="000000"/>
              </w:rPr>
            </w:pPr>
            <w:r>
              <w:rPr>
                <w:rFonts w:ascii="Calibri" w:hAnsi="Calibri"/>
                <w:color w:val="000000"/>
              </w:rPr>
              <w:t>1.98</w:t>
            </w:r>
          </w:p>
        </w:tc>
        <w:tc>
          <w:tcPr>
            <w:tcW w:w="1620" w:type="dxa"/>
            <w:vAlign w:val="bottom"/>
          </w:tcPr>
          <w:p w:rsidR="00DB07A0" w:rsidRDefault="00DB07A0">
            <w:pPr>
              <w:jc w:val="right"/>
              <w:rPr>
                <w:rFonts w:ascii="Calibri" w:hAnsi="Calibri"/>
                <w:color w:val="000000"/>
              </w:rPr>
            </w:pPr>
            <w:r>
              <w:rPr>
                <w:rFonts w:ascii="Calibri" w:hAnsi="Calibri"/>
                <w:color w:val="000000"/>
              </w:rPr>
              <w:t>1.28</w:t>
            </w:r>
          </w:p>
        </w:tc>
        <w:tc>
          <w:tcPr>
            <w:tcW w:w="1592" w:type="dxa"/>
            <w:vAlign w:val="bottom"/>
          </w:tcPr>
          <w:p w:rsidR="00DB07A0" w:rsidRDefault="00DB07A0">
            <w:pPr>
              <w:jc w:val="right"/>
              <w:rPr>
                <w:rFonts w:ascii="Calibri" w:hAnsi="Calibri"/>
                <w:color w:val="000000"/>
              </w:rPr>
            </w:pPr>
            <w:r>
              <w:rPr>
                <w:rFonts w:ascii="Calibri" w:hAnsi="Calibri"/>
                <w:color w:val="000000"/>
              </w:rPr>
              <w:t>1.69</w:t>
            </w:r>
          </w:p>
        </w:tc>
        <w:tc>
          <w:tcPr>
            <w:tcW w:w="1592" w:type="dxa"/>
          </w:tcPr>
          <w:p w:rsidR="00DB07A0" w:rsidRDefault="00DB07A0" w:rsidP="00932F86">
            <w:pPr>
              <w:rPr>
                <w:rFonts w:ascii="Calibri" w:hAnsi="Calibri"/>
                <w:color w:val="000000"/>
              </w:rPr>
            </w:pPr>
            <w:r>
              <w:rPr>
                <w:rFonts w:ascii="Calibri" w:hAnsi="Calibri"/>
                <w:color w:val="000000"/>
              </w:rPr>
              <w:t>Restored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Trout Creek</w:t>
            </w:r>
          </w:p>
        </w:tc>
        <w:tc>
          <w:tcPr>
            <w:tcW w:w="1570" w:type="dxa"/>
            <w:vAlign w:val="bottom"/>
          </w:tcPr>
          <w:p w:rsidR="00DB07A0" w:rsidRDefault="00DB07A0">
            <w:pPr>
              <w:jc w:val="right"/>
              <w:rPr>
                <w:rFonts w:ascii="Calibri" w:hAnsi="Calibri"/>
                <w:color w:val="000000"/>
              </w:rPr>
            </w:pPr>
            <w:r>
              <w:rPr>
                <w:rFonts w:ascii="Calibri" w:hAnsi="Calibri"/>
                <w:color w:val="000000"/>
              </w:rPr>
              <w:t>0.83</w:t>
            </w:r>
          </w:p>
        </w:tc>
        <w:tc>
          <w:tcPr>
            <w:tcW w:w="1620" w:type="dxa"/>
            <w:vAlign w:val="bottom"/>
          </w:tcPr>
          <w:p w:rsidR="00DB07A0" w:rsidRDefault="00DB07A0">
            <w:pPr>
              <w:jc w:val="right"/>
              <w:rPr>
                <w:rFonts w:ascii="Calibri" w:hAnsi="Calibri"/>
                <w:color w:val="000000"/>
              </w:rPr>
            </w:pPr>
            <w:r>
              <w:rPr>
                <w:rFonts w:ascii="Calibri" w:hAnsi="Calibri"/>
                <w:color w:val="000000"/>
              </w:rPr>
              <w:t>0.48</w:t>
            </w:r>
          </w:p>
        </w:tc>
        <w:tc>
          <w:tcPr>
            <w:tcW w:w="1592" w:type="dxa"/>
            <w:vAlign w:val="bottom"/>
          </w:tcPr>
          <w:p w:rsidR="00DB07A0" w:rsidRDefault="00DB07A0">
            <w:pPr>
              <w:jc w:val="right"/>
              <w:rPr>
                <w:rFonts w:ascii="Calibri" w:hAnsi="Calibri"/>
                <w:color w:val="000000"/>
              </w:rPr>
            </w:pPr>
            <w:r>
              <w:rPr>
                <w:rFonts w:ascii="Calibri" w:hAnsi="Calibri"/>
                <w:color w:val="000000"/>
              </w:rPr>
              <w:t>0.69</w:t>
            </w:r>
          </w:p>
        </w:tc>
        <w:tc>
          <w:tcPr>
            <w:tcW w:w="1592" w:type="dxa"/>
          </w:tcPr>
          <w:p w:rsidR="00DB07A0" w:rsidRDefault="00DB07A0" w:rsidP="00932F86">
            <w:pPr>
              <w:rPr>
                <w:rFonts w:ascii="Calibri" w:hAnsi="Calibri"/>
                <w:color w:val="000000"/>
              </w:rPr>
            </w:pPr>
            <w:r>
              <w:rPr>
                <w:rFonts w:ascii="Calibri" w:hAnsi="Calibri"/>
                <w:color w:val="000000"/>
              </w:rPr>
              <w:t>Restored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Middle Perazzo</w:t>
            </w:r>
          </w:p>
        </w:tc>
        <w:tc>
          <w:tcPr>
            <w:tcW w:w="1570" w:type="dxa"/>
            <w:vAlign w:val="bottom"/>
          </w:tcPr>
          <w:p w:rsidR="00DB07A0" w:rsidRDefault="00DB07A0">
            <w:pPr>
              <w:jc w:val="right"/>
              <w:rPr>
                <w:rFonts w:ascii="Calibri" w:hAnsi="Calibri"/>
                <w:color w:val="000000"/>
              </w:rPr>
            </w:pPr>
            <w:r>
              <w:rPr>
                <w:rFonts w:ascii="Calibri" w:hAnsi="Calibri"/>
                <w:color w:val="000000"/>
              </w:rPr>
              <w:t>0.89</w:t>
            </w:r>
          </w:p>
        </w:tc>
        <w:tc>
          <w:tcPr>
            <w:tcW w:w="1620" w:type="dxa"/>
            <w:vAlign w:val="bottom"/>
          </w:tcPr>
          <w:p w:rsidR="00DB07A0" w:rsidRDefault="00DB07A0">
            <w:pPr>
              <w:jc w:val="right"/>
              <w:rPr>
                <w:rFonts w:ascii="Calibri" w:hAnsi="Calibri"/>
                <w:color w:val="000000"/>
              </w:rPr>
            </w:pPr>
            <w:r>
              <w:rPr>
                <w:rFonts w:ascii="Calibri" w:hAnsi="Calibri"/>
                <w:color w:val="000000"/>
              </w:rPr>
              <w:t>0.53</w:t>
            </w:r>
          </w:p>
        </w:tc>
        <w:tc>
          <w:tcPr>
            <w:tcW w:w="1592" w:type="dxa"/>
            <w:vAlign w:val="bottom"/>
          </w:tcPr>
          <w:p w:rsidR="00DB07A0" w:rsidRDefault="00DB07A0">
            <w:pPr>
              <w:jc w:val="right"/>
              <w:rPr>
                <w:rFonts w:ascii="Calibri" w:hAnsi="Calibri"/>
                <w:color w:val="000000"/>
              </w:rPr>
            </w:pPr>
            <w:r>
              <w:rPr>
                <w:rFonts w:ascii="Calibri" w:hAnsi="Calibri"/>
                <w:color w:val="000000"/>
              </w:rPr>
              <w:t>0.65</w:t>
            </w:r>
          </w:p>
        </w:tc>
        <w:tc>
          <w:tcPr>
            <w:tcW w:w="1592" w:type="dxa"/>
          </w:tcPr>
          <w:p w:rsidR="00DB07A0" w:rsidRDefault="00DB07A0" w:rsidP="00932F86">
            <w:pPr>
              <w:rPr>
                <w:rFonts w:ascii="Calibri" w:hAnsi="Calibri"/>
                <w:color w:val="000000"/>
              </w:rPr>
            </w:pPr>
            <w:r>
              <w:rPr>
                <w:rFonts w:ascii="Calibri" w:hAnsi="Calibri"/>
                <w:color w:val="000000"/>
              </w:rPr>
              <w:t>Restored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Lower Perazzo</w:t>
            </w:r>
          </w:p>
        </w:tc>
        <w:tc>
          <w:tcPr>
            <w:tcW w:w="1570" w:type="dxa"/>
            <w:vAlign w:val="bottom"/>
          </w:tcPr>
          <w:p w:rsidR="00DB07A0" w:rsidRDefault="00DB07A0">
            <w:pPr>
              <w:jc w:val="right"/>
              <w:rPr>
                <w:rFonts w:ascii="Calibri" w:hAnsi="Calibri"/>
                <w:color w:val="000000"/>
              </w:rPr>
            </w:pPr>
            <w:r>
              <w:rPr>
                <w:rFonts w:ascii="Calibri" w:hAnsi="Calibri"/>
                <w:color w:val="000000"/>
              </w:rPr>
              <w:t>1.44</w:t>
            </w:r>
          </w:p>
        </w:tc>
        <w:tc>
          <w:tcPr>
            <w:tcW w:w="1620" w:type="dxa"/>
            <w:vAlign w:val="bottom"/>
          </w:tcPr>
          <w:p w:rsidR="00DB07A0" w:rsidRDefault="00DB07A0">
            <w:pPr>
              <w:jc w:val="right"/>
              <w:rPr>
                <w:rFonts w:ascii="Calibri" w:hAnsi="Calibri"/>
                <w:color w:val="000000"/>
              </w:rPr>
            </w:pPr>
            <w:r>
              <w:rPr>
                <w:rFonts w:ascii="Calibri" w:hAnsi="Calibri"/>
                <w:color w:val="000000"/>
              </w:rPr>
              <w:t>1.17</w:t>
            </w:r>
          </w:p>
        </w:tc>
        <w:tc>
          <w:tcPr>
            <w:tcW w:w="1592" w:type="dxa"/>
            <w:vAlign w:val="bottom"/>
          </w:tcPr>
          <w:p w:rsidR="00DB07A0" w:rsidRDefault="00DB07A0">
            <w:pPr>
              <w:jc w:val="right"/>
              <w:rPr>
                <w:rFonts w:ascii="Calibri" w:hAnsi="Calibri"/>
                <w:color w:val="000000"/>
              </w:rPr>
            </w:pPr>
            <w:r>
              <w:rPr>
                <w:rFonts w:ascii="Calibri" w:hAnsi="Calibri"/>
                <w:color w:val="000000"/>
              </w:rPr>
              <w:t>1.37</w:t>
            </w:r>
          </w:p>
        </w:tc>
        <w:tc>
          <w:tcPr>
            <w:tcW w:w="1592" w:type="dxa"/>
          </w:tcPr>
          <w:p w:rsidR="00DB07A0" w:rsidRDefault="00DB07A0" w:rsidP="00932F86">
            <w:pPr>
              <w:rPr>
                <w:rFonts w:ascii="Calibri" w:hAnsi="Calibri"/>
                <w:color w:val="000000"/>
              </w:rPr>
            </w:pPr>
            <w:r>
              <w:rPr>
                <w:rFonts w:ascii="Calibri" w:hAnsi="Calibri"/>
                <w:color w:val="000000"/>
              </w:rPr>
              <w:t>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Thompson</w:t>
            </w:r>
          </w:p>
        </w:tc>
        <w:tc>
          <w:tcPr>
            <w:tcW w:w="1570" w:type="dxa"/>
            <w:vAlign w:val="bottom"/>
          </w:tcPr>
          <w:p w:rsidR="00DB07A0" w:rsidRDefault="00DB07A0">
            <w:pPr>
              <w:jc w:val="right"/>
              <w:rPr>
                <w:rFonts w:ascii="Calibri" w:hAnsi="Calibri"/>
                <w:color w:val="000000"/>
              </w:rPr>
            </w:pPr>
            <w:r>
              <w:rPr>
                <w:rFonts w:ascii="Calibri" w:hAnsi="Calibri"/>
                <w:color w:val="000000"/>
              </w:rPr>
              <w:t>1.71</w:t>
            </w:r>
          </w:p>
        </w:tc>
        <w:tc>
          <w:tcPr>
            <w:tcW w:w="1620" w:type="dxa"/>
            <w:vAlign w:val="bottom"/>
          </w:tcPr>
          <w:p w:rsidR="00DB07A0" w:rsidRDefault="00DB07A0">
            <w:pPr>
              <w:jc w:val="right"/>
              <w:rPr>
                <w:rFonts w:ascii="Calibri" w:hAnsi="Calibri"/>
                <w:color w:val="000000"/>
              </w:rPr>
            </w:pPr>
            <w:r>
              <w:rPr>
                <w:rFonts w:ascii="Calibri" w:hAnsi="Calibri"/>
                <w:color w:val="000000"/>
              </w:rPr>
              <w:t>1.38</w:t>
            </w:r>
          </w:p>
        </w:tc>
        <w:tc>
          <w:tcPr>
            <w:tcW w:w="1592" w:type="dxa"/>
            <w:vAlign w:val="bottom"/>
          </w:tcPr>
          <w:p w:rsidR="00DB07A0" w:rsidRDefault="00DB07A0">
            <w:pPr>
              <w:jc w:val="right"/>
              <w:rPr>
                <w:rFonts w:ascii="Calibri" w:hAnsi="Calibri"/>
                <w:color w:val="000000"/>
              </w:rPr>
            </w:pPr>
            <w:r>
              <w:rPr>
                <w:rFonts w:ascii="Calibri" w:hAnsi="Calibri"/>
                <w:color w:val="000000"/>
              </w:rPr>
              <w:t>1.60</w:t>
            </w:r>
          </w:p>
        </w:tc>
        <w:tc>
          <w:tcPr>
            <w:tcW w:w="1592" w:type="dxa"/>
          </w:tcPr>
          <w:p w:rsidR="00DB07A0" w:rsidRDefault="00DB07A0" w:rsidP="00932F86">
            <w:pPr>
              <w:rPr>
                <w:rFonts w:ascii="Calibri" w:hAnsi="Calibri"/>
                <w:color w:val="000000"/>
              </w:rPr>
            </w:pPr>
            <w:r>
              <w:rPr>
                <w:rFonts w:ascii="Calibri" w:hAnsi="Calibri"/>
                <w:color w:val="000000"/>
              </w:rPr>
              <w:t>Eroded</w:t>
            </w:r>
          </w:p>
        </w:tc>
      </w:tr>
      <w:tr w:rsidR="00DB07A0" w:rsidTr="00932F86">
        <w:tc>
          <w:tcPr>
            <w:tcW w:w="1579" w:type="dxa"/>
          </w:tcPr>
          <w:p w:rsidR="00DB07A0" w:rsidRDefault="00DB07A0" w:rsidP="00201139">
            <w:pPr>
              <w:spacing w:after="240"/>
              <w:rPr>
                <w:rFonts w:ascii="Century Gothic" w:hAnsi="Century Gothic"/>
              </w:rPr>
            </w:pPr>
            <w:r>
              <w:rPr>
                <w:rFonts w:ascii="Century Gothic" w:hAnsi="Century Gothic"/>
              </w:rPr>
              <w:t>Big Flat</w:t>
            </w:r>
          </w:p>
        </w:tc>
        <w:tc>
          <w:tcPr>
            <w:tcW w:w="1570" w:type="dxa"/>
            <w:vAlign w:val="bottom"/>
          </w:tcPr>
          <w:p w:rsidR="00DB07A0" w:rsidRDefault="00DB07A0">
            <w:pPr>
              <w:jc w:val="right"/>
              <w:rPr>
                <w:rFonts w:ascii="Calibri" w:hAnsi="Calibri"/>
                <w:color w:val="000000"/>
              </w:rPr>
            </w:pPr>
            <w:r>
              <w:rPr>
                <w:rFonts w:ascii="Calibri" w:hAnsi="Calibri"/>
                <w:color w:val="000000"/>
              </w:rPr>
              <w:t>1.89</w:t>
            </w:r>
          </w:p>
        </w:tc>
        <w:tc>
          <w:tcPr>
            <w:tcW w:w="1620" w:type="dxa"/>
            <w:vAlign w:val="bottom"/>
          </w:tcPr>
          <w:p w:rsidR="00DB07A0" w:rsidRDefault="00DB07A0">
            <w:pPr>
              <w:jc w:val="right"/>
              <w:rPr>
                <w:rFonts w:ascii="Calibri" w:hAnsi="Calibri"/>
                <w:color w:val="000000"/>
              </w:rPr>
            </w:pPr>
            <w:r>
              <w:rPr>
                <w:rFonts w:ascii="Calibri" w:hAnsi="Calibri"/>
                <w:color w:val="000000"/>
              </w:rPr>
              <w:t>0.83</w:t>
            </w:r>
          </w:p>
        </w:tc>
        <w:tc>
          <w:tcPr>
            <w:tcW w:w="1592" w:type="dxa"/>
            <w:vAlign w:val="bottom"/>
          </w:tcPr>
          <w:p w:rsidR="00DB07A0" w:rsidRDefault="00DB07A0">
            <w:pPr>
              <w:jc w:val="right"/>
              <w:rPr>
                <w:rFonts w:ascii="Calibri" w:hAnsi="Calibri"/>
                <w:color w:val="000000"/>
              </w:rPr>
            </w:pPr>
            <w:r>
              <w:rPr>
                <w:rFonts w:ascii="Calibri" w:hAnsi="Calibri"/>
                <w:color w:val="000000"/>
              </w:rPr>
              <w:t>1.44</w:t>
            </w:r>
          </w:p>
        </w:tc>
        <w:tc>
          <w:tcPr>
            <w:tcW w:w="1592" w:type="dxa"/>
          </w:tcPr>
          <w:p w:rsidR="00DB07A0" w:rsidRDefault="00DB07A0" w:rsidP="00932F86">
            <w:pPr>
              <w:rPr>
                <w:rFonts w:ascii="Calibri" w:hAnsi="Calibri"/>
                <w:color w:val="000000"/>
              </w:rPr>
            </w:pPr>
            <w:r>
              <w:rPr>
                <w:rFonts w:ascii="Calibri" w:hAnsi="Calibri"/>
                <w:color w:val="000000"/>
              </w:rPr>
              <w:t>Restored</w:t>
            </w:r>
          </w:p>
        </w:tc>
      </w:tr>
    </w:tbl>
    <w:p w:rsidR="008F1DCE" w:rsidRPr="008F1DCE" w:rsidRDefault="008F1DCE" w:rsidP="008F1DCE">
      <w:pPr>
        <w:pStyle w:val="ListParagraph"/>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5F75F1" w:rsidRDefault="005F75F1" w:rsidP="005F75F1">
      <w:pPr>
        <w:spacing w:after="240"/>
        <w:rPr>
          <w:rFonts w:ascii="Century Gothic" w:hAnsi="Century Gothic"/>
          <w:b/>
        </w:rPr>
      </w:pPr>
      <w:r>
        <w:rPr>
          <w:rFonts w:ascii="Century Gothic" w:hAnsi="Century Gothic"/>
          <w:b/>
        </w:rPr>
        <w:t>Table 1</w:t>
      </w:r>
      <w:r w:rsidR="001F48F5">
        <w:rPr>
          <w:rFonts w:ascii="Century Gothic" w:hAnsi="Century Gothic"/>
          <w:b/>
        </w:rPr>
        <w:t>4</w:t>
      </w:r>
      <w:r>
        <w:rPr>
          <w:rFonts w:ascii="Century Gothic" w:hAnsi="Century Gothic"/>
          <w:b/>
        </w:rPr>
        <w:t>: Vertical hydraulic gradients observated in paired wells and piezometers in water-balance meadows</w:t>
      </w:r>
    </w:p>
    <w:p w:rsidR="003F4D9E" w:rsidRDefault="003F4D9E" w:rsidP="005F75F1">
      <w:pPr>
        <w:spacing w:after="240"/>
        <w:rPr>
          <w:rFonts w:ascii="Century Gothic" w:hAnsi="Century Gothic"/>
          <w:b/>
        </w:rPr>
      </w:pPr>
      <w:r>
        <w:rPr>
          <w:rFonts w:ascii="Century Gothic" w:hAnsi="Century Gothic"/>
          <w:b/>
        </w:rPr>
        <w:t>[positive gradients are vertically upward]</w:t>
      </w:r>
    </w:p>
    <w:p w:rsidR="005F75F1" w:rsidRPr="005F75F1" w:rsidRDefault="005F75F1" w:rsidP="005F75F1">
      <w:pPr>
        <w:pStyle w:val="ListParagraph"/>
        <w:numPr>
          <w:ilvl w:val="0"/>
          <w:numId w:val="14"/>
        </w:numPr>
        <w:spacing w:after="240"/>
        <w:rPr>
          <w:rFonts w:ascii="Century Gothic" w:hAnsi="Century Gothic"/>
          <w:b/>
        </w:rPr>
      </w:pPr>
      <w:r>
        <w:rPr>
          <w:rFonts w:ascii="Century Gothic" w:hAnsi="Century Gothic"/>
          <w:b/>
        </w:rPr>
        <w:t>July 1 to September 30, 2012</w:t>
      </w:r>
    </w:p>
    <w:tbl>
      <w:tblPr>
        <w:tblStyle w:val="TableGrid"/>
        <w:tblW w:w="0" w:type="auto"/>
        <w:tblLook w:val="04A0" w:firstRow="1" w:lastRow="0" w:firstColumn="1" w:lastColumn="0" w:noHBand="0" w:noVBand="1"/>
      </w:tblPr>
      <w:tblGrid>
        <w:gridCol w:w="1548"/>
        <w:gridCol w:w="1946"/>
        <w:gridCol w:w="1545"/>
        <w:gridCol w:w="1532"/>
        <w:gridCol w:w="1523"/>
        <w:gridCol w:w="1482"/>
      </w:tblGrid>
      <w:tr w:rsidR="00017A5B" w:rsidRPr="00770BC0" w:rsidTr="00017A5B">
        <w:tc>
          <w:tcPr>
            <w:tcW w:w="1548" w:type="dxa"/>
          </w:tcPr>
          <w:p w:rsidR="00017A5B" w:rsidRPr="00770BC0" w:rsidRDefault="00017A5B" w:rsidP="00201139">
            <w:pPr>
              <w:spacing w:after="240"/>
              <w:rPr>
                <w:rFonts w:ascii="Century Gothic" w:hAnsi="Century Gothic"/>
                <w:b/>
              </w:rPr>
            </w:pPr>
            <w:r>
              <w:rPr>
                <w:rFonts w:ascii="Century Gothic" w:hAnsi="Century Gothic"/>
                <w:b/>
              </w:rPr>
              <w:t>Meadow</w:t>
            </w:r>
          </w:p>
        </w:tc>
        <w:tc>
          <w:tcPr>
            <w:tcW w:w="1946" w:type="dxa"/>
          </w:tcPr>
          <w:p w:rsidR="00017A5B" w:rsidRPr="00770BC0" w:rsidRDefault="00017A5B" w:rsidP="00201139">
            <w:pPr>
              <w:spacing w:after="240"/>
              <w:rPr>
                <w:rFonts w:ascii="Century Gothic" w:hAnsi="Century Gothic"/>
                <w:b/>
              </w:rPr>
            </w:pPr>
            <w:r>
              <w:rPr>
                <w:rFonts w:ascii="Century Gothic" w:hAnsi="Century Gothic"/>
                <w:b/>
              </w:rPr>
              <w:t>Well/Piezometer pair</w:t>
            </w:r>
          </w:p>
        </w:tc>
        <w:tc>
          <w:tcPr>
            <w:tcW w:w="1545" w:type="dxa"/>
          </w:tcPr>
          <w:p w:rsidR="00017A5B" w:rsidRPr="00770BC0" w:rsidRDefault="00017A5B" w:rsidP="00201139">
            <w:pPr>
              <w:spacing w:after="240"/>
              <w:rPr>
                <w:rFonts w:ascii="Century Gothic" w:hAnsi="Century Gothic"/>
                <w:b/>
              </w:rPr>
            </w:pPr>
            <w:r>
              <w:rPr>
                <w:rFonts w:ascii="Century Gothic" w:hAnsi="Century Gothic"/>
                <w:b/>
              </w:rPr>
              <w:t>Maximum gradient</w:t>
            </w:r>
          </w:p>
        </w:tc>
        <w:tc>
          <w:tcPr>
            <w:tcW w:w="1532" w:type="dxa"/>
          </w:tcPr>
          <w:p w:rsidR="00017A5B" w:rsidRPr="00770BC0" w:rsidRDefault="00017A5B" w:rsidP="00201139">
            <w:pPr>
              <w:spacing w:after="240"/>
              <w:rPr>
                <w:rFonts w:ascii="Century Gothic" w:hAnsi="Century Gothic"/>
                <w:b/>
              </w:rPr>
            </w:pPr>
            <w:r>
              <w:rPr>
                <w:rFonts w:ascii="Century Gothic" w:hAnsi="Century Gothic"/>
                <w:b/>
              </w:rPr>
              <w:t>Minimum gradient</w:t>
            </w:r>
          </w:p>
        </w:tc>
        <w:tc>
          <w:tcPr>
            <w:tcW w:w="1523" w:type="dxa"/>
          </w:tcPr>
          <w:p w:rsidR="00017A5B" w:rsidRPr="00770BC0" w:rsidRDefault="00017A5B" w:rsidP="00201139">
            <w:pPr>
              <w:spacing w:after="240"/>
              <w:rPr>
                <w:rFonts w:ascii="Century Gothic" w:hAnsi="Century Gothic"/>
                <w:b/>
              </w:rPr>
            </w:pPr>
            <w:r>
              <w:rPr>
                <w:rFonts w:ascii="Century Gothic" w:hAnsi="Century Gothic"/>
                <w:b/>
              </w:rPr>
              <w:t>Average gradient</w:t>
            </w:r>
          </w:p>
        </w:tc>
        <w:tc>
          <w:tcPr>
            <w:tcW w:w="1482" w:type="dxa"/>
          </w:tcPr>
          <w:p w:rsidR="00017A5B" w:rsidRDefault="00017A5B" w:rsidP="00201139">
            <w:pPr>
              <w:spacing w:after="240"/>
              <w:rPr>
                <w:rFonts w:ascii="Century Gothic" w:hAnsi="Century Gothic"/>
                <w:b/>
              </w:rPr>
            </w:pPr>
            <w:r>
              <w:rPr>
                <w:rFonts w:ascii="Century Gothic" w:hAnsi="Century Gothic"/>
                <w:b/>
              </w:rPr>
              <w:t>Meadow condition</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Round</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P1/W2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0.65</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-0.27</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0.24</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Round</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P2/W2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0.33</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-0.08</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0.10</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Round</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P2/P1</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-0.01</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-0.05</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-0.03</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Wolfin</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P2/W4</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0.07</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0.01</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0.03</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Partially eroded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Trout Creek</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W4/P3</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0.03</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-0.02</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0.00</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Restored</w:t>
            </w:r>
          </w:p>
        </w:tc>
      </w:tr>
      <w:tr w:rsidR="00017A5B" w:rsidTr="00017A5B">
        <w:tc>
          <w:tcPr>
            <w:tcW w:w="1548" w:type="dxa"/>
          </w:tcPr>
          <w:p w:rsidR="00017A5B" w:rsidRPr="00F03E5A" w:rsidRDefault="00017A5B">
            <w:pPr>
              <w:rPr>
                <w:rFonts w:ascii="Century Gothic" w:hAnsi="Century Gothic"/>
              </w:rPr>
            </w:pPr>
            <w:r w:rsidRPr="00F03E5A">
              <w:rPr>
                <w:rFonts w:ascii="Century Gothic" w:hAnsi="Century Gothic"/>
              </w:rPr>
              <w:t>Trout Creek</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W4/P4</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0.02</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0.00</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0.00</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Restored</w:t>
            </w:r>
          </w:p>
        </w:tc>
      </w:tr>
      <w:tr w:rsidR="00017A5B" w:rsidTr="00017A5B">
        <w:tc>
          <w:tcPr>
            <w:tcW w:w="1548" w:type="dxa"/>
          </w:tcPr>
          <w:p w:rsidR="00017A5B" w:rsidRPr="00F03E5A" w:rsidRDefault="00017A5B">
            <w:pPr>
              <w:rPr>
                <w:rFonts w:ascii="Century Gothic" w:hAnsi="Century Gothic"/>
              </w:rPr>
            </w:pPr>
            <w:r w:rsidRPr="00F03E5A">
              <w:rPr>
                <w:rFonts w:ascii="Century Gothic" w:hAnsi="Century Gothic"/>
              </w:rPr>
              <w:t>Trout Creek</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P3/P4</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0.04</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0.00</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0.02</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Restored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Lower Perazzo</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W1/P1</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-0.02</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-0.04</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-0.03</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pPr>
              <w:rPr>
                <w:rFonts w:ascii="Century Gothic" w:hAnsi="Century Gothic"/>
              </w:rPr>
            </w:pPr>
            <w:r w:rsidRPr="00F03E5A">
              <w:rPr>
                <w:rFonts w:ascii="Century Gothic" w:hAnsi="Century Gothic"/>
              </w:rPr>
              <w:t>Lower Perazzo</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W1/P2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0.24</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0.02</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0.14</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pPr>
              <w:rPr>
                <w:rFonts w:ascii="Century Gothic" w:hAnsi="Century Gothic"/>
              </w:rPr>
            </w:pPr>
            <w:r w:rsidRPr="00F03E5A">
              <w:rPr>
                <w:rFonts w:ascii="Century Gothic" w:hAnsi="Century Gothic"/>
              </w:rPr>
              <w:t>Lower Perazzo</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P1/P2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0.21</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0.05</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0.11</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pPr>
              <w:rPr>
                <w:rFonts w:ascii="Century Gothic" w:hAnsi="Century Gothic"/>
              </w:rPr>
            </w:pPr>
            <w:r w:rsidRPr="00F03E5A">
              <w:rPr>
                <w:rFonts w:ascii="Century Gothic" w:hAnsi="Century Gothic"/>
              </w:rPr>
              <w:t>Thompson</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TC-5/TVP6</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0.00</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-0.08</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-0.03</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pPr>
              <w:rPr>
                <w:rFonts w:ascii="Century Gothic" w:hAnsi="Century Gothic"/>
              </w:rPr>
            </w:pPr>
            <w:r w:rsidRPr="00F03E5A">
              <w:rPr>
                <w:rFonts w:ascii="Century Gothic" w:hAnsi="Century Gothic"/>
              </w:rPr>
              <w:t>Thompson</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TV-W1/TVP2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0.50</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0.03</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0.32</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pPr>
              <w:rPr>
                <w:rFonts w:ascii="Century Gothic" w:hAnsi="Century Gothic"/>
              </w:rPr>
            </w:pPr>
            <w:r w:rsidRPr="00F03E5A">
              <w:rPr>
                <w:rFonts w:ascii="Century Gothic" w:hAnsi="Century Gothic"/>
              </w:rPr>
              <w:t>Big Flat</w:t>
            </w:r>
          </w:p>
        </w:tc>
        <w:tc>
          <w:tcPr>
            <w:tcW w:w="1946" w:type="dxa"/>
            <w:vAlign w:val="bottom"/>
          </w:tcPr>
          <w:p w:rsidR="00017A5B" w:rsidRPr="00F03E5A" w:rsidRDefault="00017A5B">
            <w:pPr>
              <w:rPr>
                <w:rFonts w:ascii="Century Gothic" w:hAnsi="Century Gothic"/>
                <w:color w:val="000000"/>
              </w:rPr>
            </w:pPr>
            <w:r w:rsidRPr="00F03E5A">
              <w:rPr>
                <w:rFonts w:ascii="Century Gothic" w:hAnsi="Century Gothic"/>
                <w:color w:val="000000"/>
              </w:rPr>
              <w:t>P1/P2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0.17</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0.01</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0.13</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Restored</w:t>
            </w:r>
          </w:p>
        </w:tc>
      </w:tr>
    </w:tbl>
    <w:p w:rsidR="005F75F1" w:rsidRDefault="005F75F1" w:rsidP="005F75F1">
      <w:pPr>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1B62C5" w:rsidRPr="001B62C5" w:rsidRDefault="005F75F1" w:rsidP="001B62C5">
      <w:pPr>
        <w:pStyle w:val="ListParagraph"/>
        <w:numPr>
          <w:ilvl w:val="0"/>
          <w:numId w:val="14"/>
        </w:numPr>
        <w:spacing w:after="240"/>
        <w:rPr>
          <w:rFonts w:ascii="Century Gothic" w:hAnsi="Century Gothic"/>
          <w:b/>
        </w:rPr>
      </w:pPr>
      <w:r>
        <w:rPr>
          <w:rFonts w:ascii="Century Gothic" w:hAnsi="Century Gothic"/>
          <w:b/>
        </w:rPr>
        <w:t>July 1 to September 30, 2013</w:t>
      </w:r>
    </w:p>
    <w:tbl>
      <w:tblPr>
        <w:tblStyle w:val="TableGrid"/>
        <w:tblW w:w="9576" w:type="dxa"/>
        <w:tblLook w:val="04A0" w:firstRow="1" w:lastRow="0" w:firstColumn="1" w:lastColumn="0" w:noHBand="0" w:noVBand="1"/>
      </w:tblPr>
      <w:tblGrid>
        <w:gridCol w:w="1548"/>
        <w:gridCol w:w="1946"/>
        <w:gridCol w:w="1545"/>
        <w:gridCol w:w="1532"/>
        <w:gridCol w:w="1523"/>
        <w:gridCol w:w="1482"/>
      </w:tblGrid>
      <w:tr w:rsidR="00017A5B" w:rsidRPr="00770BC0" w:rsidTr="00017A5B">
        <w:tc>
          <w:tcPr>
            <w:tcW w:w="1548" w:type="dxa"/>
          </w:tcPr>
          <w:p w:rsidR="00017A5B" w:rsidRPr="00770BC0" w:rsidRDefault="00017A5B" w:rsidP="00201139">
            <w:pPr>
              <w:spacing w:after="240"/>
              <w:rPr>
                <w:rFonts w:ascii="Century Gothic" w:hAnsi="Century Gothic"/>
                <w:b/>
              </w:rPr>
            </w:pPr>
            <w:r>
              <w:rPr>
                <w:rFonts w:ascii="Century Gothic" w:hAnsi="Century Gothic"/>
                <w:b/>
              </w:rPr>
              <w:t>Meadow</w:t>
            </w:r>
          </w:p>
        </w:tc>
        <w:tc>
          <w:tcPr>
            <w:tcW w:w="1946" w:type="dxa"/>
          </w:tcPr>
          <w:p w:rsidR="00017A5B" w:rsidRPr="00770BC0" w:rsidRDefault="00017A5B" w:rsidP="00201139">
            <w:pPr>
              <w:spacing w:after="240"/>
              <w:rPr>
                <w:rFonts w:ascii="Century Gothic" w:hAnsi="Century Gothic"/>
                <w:b/>
              </w:rPr>
            </w:pPr>
            <w:r>
              <w:rPr>
                <w:rFonts w:ascii="Century Gothic" w:hAnsi="Century Gothic"/>
                <w:b/>
              </w:rPr>
              <w:t>Well/Piezometer pair</w:t>
            </w:r>
          </w:p>
        </w:tc>
        <w:tc>
          <w:tcPr>
            <w:tcW w:w="1545" w:type="dxa"/>
          </w:tcPr>
          <w:p w:rsidR="00017A5B" w:rsidRPr="00770BC0" w:rsidRDefault="00017A5B" w:rsidP="00201139">
            <w:pPr>
              <w:spacing w:after="240"/>
              <w:rPr>
                <w:rFonts w:ascii="Century Gothic" w:hAnsi="Century Gothic"/>
                <w:b/>
              </w:rPr>
            </w:pPr>
            <w:r>
              <w:rPr>
                <w:rFonts w:ascii="Century Gothic" w:hAnsi="Century Gothic"/>
                <w:b/>
              </w:rPr>
              <w:t>Maximum gradient</w:t>
            </w:r>
          </w:p>
        </w:tc>
        <w:tc>
          <w:tcPr>
            <w:tcW w:w="1532" w:type="dxa"/>
          </w:tcPr>
          <w:p w:rsidR="00017A5B" w:rsidRPr="00770BC0" w:rsidRDefault="00017A5B" w:rsidP="00201139">
            <w:pPr>
              <w:spacing w:after="240"/>
              <w:rPr>
                <w:rFonts w:ascii="Century Gothic" w:hAnsi="Century Gothic"/>
                <w:b/>
              </w:rPr>
            </w:pPr>
            <w:r>
              <w:rPr>
                <w:rFonts w:ascii="Century Gothic" w:hAnsi="Century Gothic"/>
                <w:b/>
              </w:rPr>
              <w:t>Minimum gradient</w:t>
            </w:r>
          </w:p>
        </w:tc>
        <w:tc>
          <w:tcPr>
            <w:tcW w:w="1523" w:type="dxa"/>
          </w:tcPr>
          <w:p w:rsidR="00017A5B" w:rsidRPr="00770BC0" w:rsidRDefault="00017A5B" w:rsidP="00201139">
            <w:pPr>
              <w:spacing w:after="240"/>
              <w:rPr>
                <w:rFonts w:ascii="Century Gothic" w:hAnsi="Century Gothic"/>
                <w:b/>
              </w:rPr>
            </w:pPr>
            <w:r>
              <w:rPr>
                <w:rFonts w:ascii="Century Gothic" w:hAnsi="Century Gothic"/>
                <w:b/>
              </w:rPr>
              <w:t>Average gradient</w:t>
            </w:r>
          </w:p>
        </w:tc>
        <w:tc>
          <w:tcPr>
            <w:tcW w:w="1482" w:type="dxa"/>
          </w:tcPr>
          <w:p w:rsidR="00017A5B" w:rsidRDefault="00017A5B" w:rsidP="00932F86">
            <w:pPr>
              <w:spacing w:after="240"/>
              <w:rPr>
                <w:rFonts w:ascii="Century Gothic" w:hAnsi="Century Gothic"/>
                <w:b/>
              </w:rPr>
            </w:pPr>
            <w:r>
              <w:rPr>
                <w:rFonts w:ascii="Century Gothic" w:hAnsi="Century Gothic"/>
                <w:b/>
              </w:rPr>
              <w:t>Meadow condition</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Round</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P1/W2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0.61</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-0.39</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0.18</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Round</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P2/W2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0.31</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-0.11</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0.07</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Round</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P2/P1</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0.00</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-0.05</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-0.03</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Wolfin</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P1/W4</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-0.16</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-1.00</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-0.32</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Partially eroded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Wolfin</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P2/W4</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-0.05</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-0.42</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-0.24</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Partially eroded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Wolfin</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P2/P1</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0.05</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-0.01</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0.01</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Partially eroded</w:t>
            </w:r>
          </w:p>
        </w:tc>
      </w:tr>
      <w:tr w:rsidR="00017A5B" w:rsidTr="00017A5B">
        <w:tc>
          <w:tcPr>
            <w:tcW w:w="1548" w:type="dxa"/>
          </w:tcPr>
          <w:p w:rsidR="00017A5B" w:rsidRPr="00F03E5A" w:rsidRDefault="00017A5B" w:rsidP="00201139">
            <w:pPr>
              <w:rPr>
                <w:rFonts w:ascii="Century Gothic" w:hAnsi="Century Gothic"/>
              </w:rPr>
            </w:pPr>
            <w:r w:rsidRPr="00F03E5A">
              <w:rPr>
                <w:rFonts w:ascii="Century Gothic" w:hAnsi="Century Gothic"/>
              </w:rPr>
              <w:t>Trout Creek</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W4/P4</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0.01</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-0.02</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0.00</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Restored</w:t>
            </w:r>
          </w:p>
        </w:tc>
      </w:tr>
      <w:tr w:rsidR="00017A5B" w:rsidTr="00017A5B">
        <w:tc>
          <w:tcPr>
            <w:tcW w:w="1548" w:type="dxa"/>
          </w:tcPr>
          <w:p w:rsidR="00017A5B" w:rsidRPr="00F03E5A" w:rsidRDefault="00017A5B" w:rsidP="00201139">
            <w:pPr>
              <w:rPr>
                <w:rFonts w:ascii="Century Gothic" w:hAnsi="Century Gothic"/>
              </w:rPr>
            </w:pPr>
            <w:r w:rsidRPr="00F03E5A">
              <w:rPr>
                <w:rFonts w:ascii="Century Gothic" w:hAnsi="Century Gothic"/>
              </w:rPr>
              <w:t>Trout Creek</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P3/P4</w:t>
            </w:r>
          </w:p>
        </w:tc>
        <w:tc>
          <w:tcPr>
            <w:tcW w:w="1545" w:type="dxa"/>
            <w:vAlign w:val="bottom"/>
          </w:tcPr>
          <w:p w:rsidR="00017A5B" w:rsidRPr="00F03E5A" w:rsidRDefault="00017A5B">
            <w:pPr>
              <w:rPr>
                <w:rFonts w:ascii="Century Gothic" w:hAnsi="Century Gothic"/>
                <w:color w:val="000000"/>
              </w:rPr>
            </w:pPr>
          </w:p>
        </w:tc>
        <w:tc>
          <w:tcPr>
            <w:tcW w:w="1532" w:type="dxa"/>
            <w:vAlign w:val="bottom"/>
          </w:tcPr>
          <w:p w:rsidR="00017A5B" w:rsidRPr="00F03E5A" w:rsidRDefault="00017A5B">
            <w:pPr>
              <w:rPr>
                <w:rFonts w:ascii="Century Gothic" w:hAnsi="Century Gothic"/>
                <w:color w:val="000000"/>
              </w:rPr>
            </w:pPr>
          </w:p>
        </w:tc>
        <w:tc>
          <w:tcPr>
            <w:tcW w:w="1523" w:type="dxa"/>
            <w:vAlign w:val="bottom"/>
          </w:tcPr>
          <w:p w:rsidR="00017A5B" w:rsidRPr="00F03E5A" w:rsidRDefault="00017A5B">
            <w:pPr>
              <w:rPr>
                <w:rFonts w:ascii="Century Gothic" w:hAnsi="Century Gothic"/>
                <w:color w:val="000000"/>
              </w:rPr>
            </w:pP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Restored</w:t>
            </w:r>
          </w:p>
        </w:tc>
      </w:tr>
      <w:tr w:rsidR="00017A5B" w:rsidTr="00017A5B">
        <w:tc>
          <w:tcPr>
            <w:tcW w:w="1548" w:type="dxa"/>
          </w:tcPr>
          <w:p w:rsidR="00017A5B" w:rsidRPr="00F03E5A" w:rsidRDefault="00017A5B" w:rsidP="00201139">
            <w:pPr>
              <w:rPr>
                <w:rFonts w:ascii="Century Gothic" w:hAnsi="Century Gothic"/>
              </w:rPr>
            </w:pPr>
            <w:r w:rsidRPr="00F03E5A">
              <w:rPr>
                <w:rFonts w:ascii="Century Gothic" w:hAnsi="Century Gothic"/>
              </w:rPr>
              <w:t>Trout Creek</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W0/P2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0.01</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-0.04</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-0.01</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Restored</w:t>
            </w:r>
          </w:p>
        </w:tc>
      </w:tr>
      <w:tr w:rsidR="00017A5B" w:rsidTr="00017A5B">
        <w:tc>
          <w:tcPr>
            <w:tcW w:w="1548" w:type="dxa"/>
          </w:tcPr>
          <w:p w:rsidR="00017A5B" w:rsidRPr="00F03E5A" w:rsidRDefault="00017A5B" w:rsidP="00201139">
            <w:pPr>
              <w:spacing w:after="240"/>
              <w:rPr>
                <w:rFonts w:ascii="Century Gothic" w:hAnsi="Century Gothic"/>
              </w:rPr>
            </w:pPr>
            <w:r w:rsidRPr="00F03E5A">
              <w:rPr>
                <w:rFonts w:ascii="Century Gothic" w:hAnsi="Century Gothic"/>
              </w:rPr>
              <w:t>Lower Perazzo</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W1/P1</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-0.03</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-0.05</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-0.04</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rPr>
                <w:rFonts w:ascii="Century Gothic" w:hAnsi="Century Gothic"/>
              </w:rPr>
            </w:pPr>
            <w:r w:rsidRPr="00F03E5A">
              <w:rPr>
                <w:rFonts w:ascii="Century Gothic" w:hAnsi="Century Gothic"/>
              </w:rPr>
              <w:t>Lower Perazzo</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W1/P2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0.17</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0.02</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0.08</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rPr>
                <w:rFonts w:ascii="Century Gothic" w:hAnsi="Century Gothic"/>
              </w:rPr>
            </w:pPr>
            <w:r w:rsidRPr="00F03E5A">
              <w:rPr>
                <w:rFonts w:ascii="Century Gothic" w:hAnsi="Century Gothic"/>
              </w:rPr>
              <w:t>Lower Perazzo</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P1/P2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0.11</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0.07</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0.09</w:t>
            </w:r>
          </w:p>
        </w:tc>
        <w:tc>
          <w:tcPr>
            <w:tcW w:w="1482" w:type="dxa"/>
          </w:tcPr>
          <w:p w:rsidR="00017A5B" w:rsidRPr="00F03E5A" w:rsidRDefault="00017A5B" w:rsidP="00932F86">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rPr>
                <w:rFonts w:ascii="Century Gothic" w:hAnsi="Century Gothic"/>
              </w:rPr>
            </w:pPr>
            <w:r w:rsidRPr="00F03E5A">
              <w:rPr>
                <w:rFonts w:ascii="Century Gothic" w:hAnsi="Century Gothic"/>
              </w:rPr>
              <w:t>Thompson</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TC-5/TVP6</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0.01</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-0.06</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-0.03</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rPr>
                <w:rFonts w:ascii="Century Gothic" w:hAnsi="Century Gothic"/>
              </w:rPr>
            </w:pPr>
            <w:r w:rsidRPr="00F03E5A">
              <w:rPr>
                <w:rFonts w:ascii="Century Gothic" w:hAnsi="Century Gothic"/>
              </w:rPr>
              <w:t>Thompson</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TV-W1/TVP2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1.39</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0.77</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1.28</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Eroded</w:t>
            </w:r>
          </w:p>
        </w:tc>
      </w:tr>
      <w:tr w:rsidR="00017A5B" w:rsidTr="00017A5B">
        <w:tc>
          <w:tcPr>
            <w:tcW w:w="1548" w:type="dxa"/>
          </w:tcPr>
          <w:p w:rsidR="00017A5B" w:rsidRPr="00F03E5A" w:rsidRDefault="00017A5B" w:rsidP="00201139">
            <w:pPr>
              <w:rPr>
                <w:rFonts w:ascii="Century Gothic" w:hAnsi="Century Gothic"/>
              </w:rPr>
            </w:pPr>
            <w:r w:rsidRPr="00F03E5A">
              <w:rPr>
                <w:rFonts w:ascii="Century Gothic" w:hAnsi="Century Gothic"/>
              </w:rPr>
              <w:t>Big Flat</w:t>
            </w:r>
          </w:p>
        </w:tc>
        <w:tc>
          <w:tcPr>
            <w:tcW w:w="1946" w:type="dxa"/>
            <w:vAlign w:val="bottom"/>
          </w:tcPr>
          <w:p w:rsidR="00017A5B" w:rsidRPr="00F03E5A" w:rsidRDefault="00017A5B" w:rsidP="00201139">
            <w:pPr>
              <w:rPr>
                <w:rFonts w:ascii="Century Gothic" w:hAnsi="Century Gothic"/>
                <w:color w:val="000000"/>
              </w:rPr>
            </w:pPr>
            <w:r w:rsidRPr="00F03E5A">
              <w:rPr>
                <w:rFonts w:ascii="Century Gothic" w:hAnsi="Century Gothic"/>
                <w:color w:val="000000"/>
              </w:rPr>
              <w:t>W2/P2</w:t>
            </w:r>
          </w:p>
        </w:tc>
        <w:tc>
          <w:tcPr>
            <w:tcW w:w="1545"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0.31</w:t>
            </w:r>
          </w:p>
        </w:tc>
        <w:tc>
          <w:tcPr>
            <w:tcW w:w="1532"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0.11</w:t>
            </w:r>
          </w:p>
        </w:tc>
        <w:tc>
          <w:tcPr>
            <w:tcW w:w="1523" w:type="dxa"/>
            <w:vAlign w:val="bottom"/>
          </w:tcPr>
          <w:p w:rsidR="00017A5B" w:rsidRPr="00F03E5A" w:rsidRDefault="00017A5B">
            <w:pPr>
              <w:jc w:val="right"/>
              <w:rPr>
                <w:rFonts w:ascii="Century Gothic" w:hAnsi="Century Gothic"/>
                <w:color w:val="000000"/>
              </w:rPr>
            </w:pPr>
            <w:r w:rsidRPr="00F03E5A">
              <w:rPr>
                <w:rFonts w:ascii="Century Gothic" w:hAnsi="Century Gothic"/>
                <w:color w:val="000000"/>
              </w:rPr>
              <w:t>0.24</w:t>
            </w:r>
          </w:p>
        </w:tc>
        <w:tc>
          <w:tcPr>
            <w:tcW w:w="1482" w:type="dxa"/>
          </w:tcPr>
          <w:p w:rsidR="00017A5B" w:rsidRPr="00F03E5A" w:rsidRDefault="00017A5B" w:rsidP="00017A5B">
            <w:pPr>
              <w:rPr>
                <w:rFonts w:ascii="Century Gothic" w:hAnsi="Century Gothic"/>
                <w:color w:val="000000"/>
              </w:rPr>
            </w:pPr>
            <w:r>
              <w:rPr>
                <w:rFonts w:ascii="Century Gothic" w:hAnsi="Century Gothic"/>
                <w:color w:val="000000"/>
              </w:rPr>
              <w:t>Restored</w:t>
            </w:r>
          </w:p>
        </w:tc>
      </w:tr>
    </w:tbl>
    <w:p w:rsidR="001B62C5" w:rsidRDefault="001B62C5" w:rsidP="001B62C5">
      <w:pPr>
        <w:spacing w:after="240"/>
        <w:rPr>
          <w:rFonts w:ascii="Century Gothic" w:hAnsi="Century Gothic"/>
          <w:b/>
        </w:rPr>
      </w:pPr>
    </w:p>
    <w:p w:rsidR="00166475" w:rsidRDefault="00166475">
      <w:pPr>
        <w:rPr>
          <w:rFonts w:ascii="Century Gothic" w:hAnsi="Century Gothic"/>
          <w:b/>
        </w:rPr>
      </w:pPr>
      <w:r>
        <w:rPr>
          <w:rFonts w:ascii="Century Gothic" w:hAnsi="Century Gothic"/>
          <w:b/>
        </w:rPr>
        <w:br w:type="page"/>
      </w:r>
    </w:p>
    <w:p w:rsidR="005F75F1" w:rsidRDefault="005F75F1" w:rsidP="005F75F1">
      <w:pPr>
        <w:spacing w:after="240"/>
        <w:rPr>
          <w:rFonts w:ascii="Century Gothic" w:hAnsi="Century Gothic"/>
          <w:b/>
        </w:rPr>
      </w:pPr>
      <w:r>
        <w:rPr>
          <w:rFonts w:ascii="Century Gothic" w:hAnsi="Century Gothic"/>
          <w:b/>
        </w:rPr>
        <w:t>Table 1</w:t>
      </w:r>
      <w:r w:rsidR="001F48F5">
        <w:rPr>
          <w:rFonts w:ascii="Century Gothic" w:hAnsi="Century Gothic"/>
          <w:b/>
        </w:rPr>
        <w:t>5</w:t>
      </w:r>
      <w:r>
        <w:rPr>
          <w:rFonts w:ascii="Century Gothic" w:hAnsi="Century Gothic"/>
          <w:b/>
        </w:rPr>
        <w:t>: Surface inundation of water-balance meadows, October 1, 2012 to May 31, 2013</w:t>
      </w:r>
    </w:p>
    <w:tbl>
      <w:tblPr>
        <w:tblStyle w:val="TableGrid"/>
        <w:tblW w:w="0" w:type="auto"/>
        <w:tblLook w:val="04A0" w:firstRow="1" w:lastRow="0" w:firstColumn="1" w:lastColumn="0" w:noHBand="0" w:noVBand="1"/>
      </w:tblPr>
      <w:tblGrid>
        <w:gridCol w:w="1596"/>
        <w:gridCol w:w="1596"/>
        <w:gridCol w:w="1596"/>
        <w:gridCol w:w="1596"/>
        <w:gridCol w:w="1596"/>
      </w:tblGrid>
      <w:tr w:rsidR="00017A5B" w:rsidRPr="00770BC0" w:rsidTr="00932F86">
        <w:tc>
          <w:tcPr>
            <w:tcW w:w="1596" w:type="dxa"/>
          </w:tcPr>
          <w:p w:rsidR="00017A5B" w:rsidRPr="00770BC0" w:rsidRDefault="00017A5B" w:rsidP="00201139">
            <w:pPr>
              <w:spacing w:after="240"/>
              <w:rPr>
                <w:rFonts w:ascii="Century Gothic" w:hAnsi="Century Gothic"/>
                <w:b/>
              </w:rPr>
            </w:pPr>
            <w:r>
              <w:rPr>
                <w:rFonts w:ascii="Century Gothic" w:hAnsi="Century Gothic"/>
                <w:b/>
              </w:rPr>
              <w:t>Meadow</w:t>
            </w:r>
          </w:p>
        </w:tc>
        <w:tc>
          <w:tcPr>
            <w:tcW w:w="1596" w:type="dxa"/>
          </w:tcPr>
          <w:p w:rsidR="00017A5B" w:rsidRPr="00770BC0" w:rsidRDefault="00017A5B" w:rsidP="00201139">
            <w:pPr>
              <w:spacing w:after="240"/>
              <w:rPr>
                <w:rFonts w:ascii="Century Gothic" w:hAnsi="Century Gothic"/>
                <w:b/>
              </w:rPr>
            </w:pPr>
            <w:r>
              <w:rPr>
                <w:rFonts w:ascii="Century Gothic" w:hAnsi="Century Gothic"/>
                <w:b/>
              </w:rPr>
              <w:t>Percent of meadow area inundated</w:t>
            </w:r>
          </w:p>
        </w:tc>
        <w:tc>
          <w:tcPr>
            <w:tcW w:w="1596" w:type="dxa"/>
          </w:tcPr>
          <w:p w:rsidR="00017A5B" w:rsidRPr="00770BC0" w:rsidRDefault="00017A5B" w:rsidP="00201139">
            <w:pPr>
              <w:spacing w:after="240"/>
              <w:rPr>
                <w:rFonts w:ascii="Century Gothic" w:hAnsi="Century Gothic"/>
                <w:b/>
              </w:rPr>
            </w:pPr>
            <w:r>
              <w:rPr>
                <w:rFonts w:ascii="Century Gothic" w:hAnsi="Century Gothic"/>
                <w:b/>
              </w:rPr>
              <w:t>Average number of days of inundation</w:t>
            </w:r>
          </w:p>
        </w:tc>
        <w:tc>
          <w:tcPr>
            <w:tcW w:w="1596" w:type="dxa"/>
          </w:tcPr>
          <w:p w:rsidR="00017A5B" w:rsidRPr="00770BC0" w:rsidRDefault="00017A5B" w:rsidP="00201139">
            <w:pPr>
              <w:spacing w:after="240"/>
              <w:rPr>
                <w:rFonts w:ascii="Century Gothic" w:hAnsi="Century Gothic"/>
                <w:b/>
              </w:rPr>
            </w:pPr>
            <w:r>
              <w:rPr>
                <w:rFonts w:ascii="Century Gothic" w:hAnsi="Century Gothic"/>
                <w:b/>
              </w:rPr>
              <w:t>Average inundation depth, m</w:t>
            </w:r>
          </w:p>
        </w:tc>
        <w:tc>
          <w:tcPr>
            <w:tcW w:w="1596" w:type="dxa"/>
          </w:tcPr>
          <w:p w:rsidR="00017A5B" w:rsidRDefault="00017A5B" w:rsidP="00201139">
            <w:pPr>
              <w:spacing w:after="240"/>
              <w:rPr>
                <w:rFonts w:ascii="Century Gothic" w:hAnsi="Century Gothic"/>
                <w:b/>
              </w:rPr>
            </w:pPr>
            <w:r>
              <w:rPr>
                <w:rFonts w:ascii="Century Gothic" w:hAnsi="Century Gothic"/>
                <w:b/>
              </w:rPr>
              <w:t>Meadow condition</w:t>
            </w:r>
          </w:p>
        </w:tc>
      </w:tr>
      <w:tr w:rsidR="00017A5B" w:rsidTr="00932F86">
        <w:tc>
          <w:tcPr>
            <w:tcW w:w="1596" w:type="dxa"/>
          </w:tcPr>
          <w:p w:rsidR="00017A5B" w:rsidRDefault="00017A5B" w:rsidP="00201139">
            <w:pPr>
              <w:spacing w:after="240"/>
              <w:rPr>
                <w:rFonts w:ascii="Century Gothic" w:hAnsi="Century Gothic"/>
              </w:rPr>
            </w:pPr>
            <w:r>
              <w:rPr>
                <w:rFonts w:ascii="Century Gothic" w:hAnsi="Century Gothic"/>
              </w:rPr>
              <w:t>Round</w:t>
            </w:r>
          </w:p>
        </w:tc>
        <w:tc>
          <w:tcPr>
            <w:tcW w:w="1596" w:type="dxa"/>
          </w:tcPr>
          <w:p w:rsidR="00017A5B" w:rsidRDefault="00017A5B" w:rsidP="00201139">
            <w:pPr>
              <w:spacing w:after="240"/>
              <w:jc w:val="right"/>
              <w:rPr>
                <w:rFonts w:ascii="Century Gothic" w:hAnsi="Century Gothic"/>
              </w:rPr>
            </w:pPr>
            <w:r>
              <w:rPr>
                <w:rFonts w:ascii="Century Gothic" w:hAnsi="Century Gothic"/>
              </w:rPr>
              <w:t>60</w:t>
            </w:r>
          </w:p>
        </w:tc>
        <w:tc>
          <w:tcPr>
            <w:tcW w:w="1596" w:type="dxa"/>
          </w:tcPr>
          <w:p w:rsidR="00017A5B" w:rsidRDefault="00017A5B" w:rsidP="00201139">
            <w:pPr>
              <w:spacing w:after="240"/>
              <w:jc w:val="right"/>
              <w:rPr>
                <w:rFonts w:ascii="Century Gothic" w:hAnsi="Century Gothic"/>
              </w:rPr>
            </w:pPr>
            <w:r>
              <w:rPr>
                <w:rFonts w:ascii="Century Gothic" w:hAnsi="Century Gothic"/>
              </w:rPr>
              <w:t>60</w:t>
            </w:r>
          </w:p>
        </w:tc>
        <w:tc>
          <w:tcPr>
            <w:tcW w:w="1596" w:type="dxa"/>
          </w:tcPr>
          <w:p w:rsidR="00017A5B" w:rsidRDefault="00017A5B" w:rsidP="00201139">
            <w:pPr>
              <w:spacing w:after="240"/>
              <w:jc w:val="right"/>
              <w:rPr>
                <w:rFonts w:ascii="Century Gothic" w:hAnsi="Century Gothic"/>
              </w:rPr>
            </w:pPr>
            <w:r>
              <w:rPr>
                <w:rFonts w:ascii="Century Gothic" w:hAnsi="Century Gothic"/>
              </w:rPr>
              <w:t>0.06</w:t>
            </w:r>
          </w:p>
        </w:tc>
        <w:tc>
          <w:tcPr>
            <w:tcW w:w="1596" w:type="dxa"/>
          </w:tcPr>
          <w:p w:rsidR="00017A5B" w:rsidRDefault="00017A5B" w:rsidP="00017A5B">
            <w:pPr>
              <w:spacing w:after="240"/>
              <w:rPr>
                <w:rFonts w:ascii="Century Gothic" w:hAnsi="Century Gothic"/>
              </w:rPr>
            </w:pPr>
            <w:r>
              <w:rPr>
                <w:rFonts w:ascii="Century Gothic" w:hAnsi="Century Gothic"/>
              </w:rPr>
              <w:t>Eroded</w:t>
            </w:r>
          </w:p>
        </w:tc>
      </w:tr>
      <w:tr w:rsidR="00017A5B" w:rsidTr="00932F86">
        <w:tc>
          <w:tcPr>
            <w:tcW w:w="1596" w:type="dxa"/>
          </w:tcPr>
          <w:p w:rsidR="00017A5B" w:rsidRDefault="00017A5B" w:rsidP="00201139">
            <w:pPr>
              <w:spacing w:after="240"/>
              <w:rPr>
                <w:rFonts w:ascii="Century Gothic" w:hAnsi="Century Gothic"/>
              </w:rPr>
            </w:pPr>
            <w:r>
              <w:rPr>
                <w:rFonts w:ascii="Century Gothic" w:hAnsi="Century Gothic"/>
              </w:rPr>
              <w:t>Wolfin</w:t>
            </w:r>
          </w:p>
        </w:tc>
        <w:tc>
          <w:tcPr>
            <w:tcW w:w="1596" w:type="dxa"/>
          </w:tcPr>
          <w:p w:rsidR="00017A5B" w:rsidRDefault="00017A5B" w:rsidP="00201139">
            <w:pPr>
              <w:spacing w:after="240"/>
              <w:jc w:val="right"/>
              <w:rPr>
                <w:rFonts w:ascii="Century Gothic" w:hAnsi="Century Gothic"/>
              </w:rPr>
            </w:pPr>
            <w:r>
              <w:rPr>
                <w:rFonts w:ascii="Century Gothic" w:hAnsi="Century Gothic"/>
              </w:rPr>
              <w:t>67</w:t>
            </w:r>
          </w:p>
        </w:tc>
        <w:tc>
          <w:tcPr>
            <w:tcW w:w="1596" w:type="dxa"/>
          </w:tcPr>
          <w:p w:rsidR="00017A5B" w:rsidRDefault="00017A5B" w:rsidP="00201139">
            <w:pPr>
              <w:spacing w:after="240"/>
              <w:jc w:val="right"/>
              <w:rPr>
                <w:rFonts w:ascii="Century Gothic" w:hAnsi="Century Gothic"/>
              </w:rPr>
            </w:pPr>
            <w:r>
              <w:rPr>
                <w:rFonts w:ascii="Century Gothic" w:hAnsi="Century Gothic"/>
              </w:rPr>
              <w:t>62</w:t>
            </w:r>
          </w:p>
        </w:tc>
        <w:tc>
          <w:tcPr>
            <w:tcW w:w="1596" w:type="dxa"/>
          </w:tcPr>
          <w:p w:rsidR="00017A5B" w:rsidRDefault="00017A5B" w:rsidP="00201139">
            <w:pPr>
              <w:spacing w:after="240"/>
              <w:jc w:val="right"/>
              <w:rPr>
                <w:rFonts w:ascii="Century Gothic" w:hAnsi="Century Gothic"/>
              </w:rPr>
            </w:pPr>
            <w:r>
              <w:rPr>
                <w:rFonts w:ascii="Century Gothic" w:hAnsi="Century Gothic"/>
              </w:rPr>
              <w:t>0.05</w:t>
            </w:r>
          </w:p>
        </w:tc>
        <w:tc>
          <w:tcPr>
            <w:tcW w:w="1596" w:type="dxa"/>
          </w:tcPr>
          <w:p w:rsidR="00017A5B" w:rsidRDefault="00017A5B" w:rsidP="00017A5B">
            <w:pPr>
              <w:spacing w:after="240"/>
              <w:rPr>
                <w:rFonts w:ascii="Century Gothic" w:hAnsi="Century Gothic"/>
              </w:rPr>
            </w:pPr>
            <w:r>
              <w:rPr>
                <w:rFonts w:ascii="Century Gothic" w:hAnsi="Century Gothic"/>
              </w:rPr>
              <w:t>Partially eroded</w:t>
            </w:r>
          </w:p>
        </w:tc>
      </w:tr>
      <w:tr w:rsidR="00017A5B" w:rsidTr="00932F86">
        <w:tc>
          <w:tcPr>
            <w:tcW w:w="1596" w:type="dxa"/>
          </w:tcPr>
          <w:p w:rsidR="00017A5B" w:rsidRDefault="00017A5B" w:rsidP="00201139">
            <w:pPr>
              <w:spacing w:after="240"/>
              <w:rPr>
                <w:rFonts w:ascii="Century Gothic" w:hAnsi="Century Gothic"/>
              </w:rPr>
            </w:pPr>
            <w:r>
              <w:rPr>
                <w:rFonts w:ascii="Century Gothic" w:hAnsi="Century Gothic"/>
              </w:rPr>
              <w:t>Faust Cabin</w:t>
            </w:r>
          </w:p>
        </w:tc>
        <w:tc>
          <w:tcPr>
            <w:tcW w:w="1596" w:type="dxa"/>
          </w:tcPr>
          <w:p w:rsidR="00017A5B" w:rsidRDefault="00017A5B" w:rsidP="00201139">
            <w:pPr>
              <w:spacing w:after="240"/>
              <w:jc w:val="right"/>
              <w:rPr>
                <w:rFonts w:ascii="Century Gothic" w:hAnsi="Century Gothic"/>
              </w:rPr>
            </w:pPr>
            <w:r>
              <w:rPr>
                <w:rFonts w:ascii="Century Gothic" w:hAnsi="Century Gothic"/>
              </w:rPr>
              <w:t>0</w:t>
            </w:r>
          </w:p>
        </w:tc>
        <w:tc>
          <w:tcPr>
            <w:tcW w:w="1596" w:type="dxa"/>
          </w:tcPr>
          <w:p w:rsidR="00017A5B" w:rsidRDefault="00017A5B" w:rsidP="00201139">
            <w:pPr>
              <w:spacing w:after="240"/>
              <w:jc w:val="right"/>
              <w:rPr>
                <w:rFonts w:ascii="Century Gothic" w:hAnsi="Century Gothic"/>
              </w:rPr>
            </w:pPr>
            <w:r>
              <w:rPr>
                <w:rFonts w:ascii="Century Gothic" w:hAnsi="Century Gothic"/>
              </w:rPr>
              <w:t>0</w:t>
            </w:r>
          </w:p>
        </w:tc>
        <w:tc>
          <w:tcPr>
            <w:tcW w:w="1596" w:type="dxa"/>
          </w:tcPr>
          <w:p w:rsidR="00017A5B" w:rsidRDefault="00017A5B" w:rsidP="00201139">
            <w:pPr>
              <w:spacing w:after="240"/>
              <w:jc w:val="right"/>
              <w:rPr>
                <w:rFonts w:ascii="Century Gothic" w:hAnsi="Century Gothic"/>
              </w:rPr>
            </w:pPr>
            <w:r>
              <w:rPr>
                <w:rFonts w:ascii="Century Gothic" w:hAnsi="Century Gothic"/>
              </w:rPr>
              <w:t>0</w:t>
            </w:r>
          </w:p>
        </w:tc>
        <w:tc>
          <w:tcPr>
            <w:tcW w:w="1596" w:type="dxa"/>
          </w:tcPr>
          <w:p w:rsidR="00017A5B" w:rsidRDefault="00017A5B" w:rsidP="00017A5B">
            <w:pPr>
              <w:spacing w:after="240"/>
              <w:rPr>
                <w:rFonts w:ascii="Century Gothic" w:hAnsi="Century Gothic"/>
              </w:rPr>
            </w:pPr>
            <w:r>
              <w:rPr>
                <w:rFonts w:ascii="Century Gothic" w:hAnsi="Century Gothic"/>
              </w:rPr>
              <w:t>Restored</w:t>
            </w:r>
          </w:p>
        </w:tc>
      </w:tr>
      <w:tr w:rsidR="00017A5B" w:rsidTr="00932F86">
        <w:tc>
          <w:tcPr>
            <w:tcW w:w="1596" w:type="dxa"/>
          </w:tcPr>
          <w:p w:rsidR="00017A5B" w:rsidRDefault="00017A5B" w:rsidP="00201139">
            <w:pPr>
              <w:spacing w:after="240"/>
              <w:rPr>
                <w:rFonts w:ascii="Century Gothic" w:hAnsi="Century Gothic"/>
              </w:rPr>
            </w:pPr>
            <w:r>
              <w:rPr>
                <w:rFonts w:ascii="Century Gothic" w:hAnsi="Century Gothic"/>
              </w:rPr>
              <w:t>Trout Creek</w:t>
            </w:r>
          </w:p>
        </w:tc>
        <w:tc>
          <w:tcPr>
            <w:tcW w:w="1596" w:type="dxa"/>
          </w:tcPr>
          <w:p w:rsidR="00017A5B" w:rsidRDefault="00017A5B" w:rsidP="00201139">
            <w:pPr>
              <w:spacing w:after="240"/>
              <w:jc w:val="right"/>
              <w:rPr>
                <w:rFonts w:ascii="Century Gothic" w:hAnsi="Century Gothic"/>
              </w:rPr>
            </w:pPr>
            <w:r>
              <w:rPr>
                <w:rFonts w:ascii="Century Gothic" w:hAnsi="Century Gothic"/>
              </w:rPr>
              <w:t>50</w:t>
            </w:r>
          </w:p>
        </w:tc>
        <w:tc>
          <w:tcPr>
            <w:tcW w:w="1596" w:type="dxa"/>
          </w:tcPr>
          <w:p w:rsidR="00017A5B" w:rsidRDefault="00017A5B" w:rsidP="00201139">
            <w:pPr>
              <w:spacing w:after="240"/>
              <w:jc w:val="right"/>
              <w:rPr>
                <w:rFonts w:ascii="Century Gothic" w:hAnsi="Century Gothic"/>
              </w:rPr>
            </w:pPr>
            <w:r>
              <w:rPr>
                <w:rFonts w:ascii="Century Gothic" w:hAnsi="Century Gothic"/>
              </w:rPr>
              <w:t>16</w:t>
            </w:r>
          </w:p>
        </w:tc>
        <w:tc>
          <w:tcPr>
            <w:tcW w:w="1596" w:type="dxa"/>
          </w:tcPr>
          <w:p w:rsidR="00017A5B" w:rsidRDefault="00017A5B" w:rsidP="00201139">
            <w:pPr>
              <w:spacing w:after="240"/>
              <w:jc w:val="right"/>
              <w:rPr>
                <w:rFonts w:ascii="Century Gothic" w:hAnsi="Century Gothic"/>
              </w:rPr>
            </w:pPr>
            <w:r>
              <w:rPr>
                <w:rFonts w:ascii="Century Gothic" w:hAnsi="Century Gothic"/>
              </w:rPr>
              <w:t>0.04</w:t>
            </w:r>
          </w:p>
        </w:tc>
        <w:tc>
          <w:tcPr>
            <w:tcW w:w="1596" w:type="dxa"/>
          </w:tcPr>
          <w:p w:rsidR="00017A5B" w:rsidRDefault="00017A5B" w:rsidP="00017A5B">
            <w:pPr>
              <w:spacing w:after="240"/>
              <w:rPr>
                <w:rFonts w:ascii="Century Gothic" w:hAnsi="Century Gothic"/>
              </w:rPr>
            </w:pPr>
            <w:r>
              <w:rPr>
                <w:rFonts w:ascii="Century Gothic" w:hAnsi="Century Gothic"/>
              </w:rPr>
              <w:t>Restored</w:t>
            </w:r>
          </w:p>
        </w:tc>
      </w:tr>
      <w:tr w:rsidR="00017A5B" w:rsidTr="00932F86">
        <w:tc>
          <w:tcPr>
            <w:tcW w:w="1596" w:type="dxa"/>
          </w:tcPr>
          <w:p w:rsidR="00017A5B" w:rsidRDefault="00017A5B" w:rsidP="00201139">
            <w:pPr>
              <w:spacing w:after="240"/>
              <w:rPr>
                <w:rFonts w:ascii="Century Gothic" w:hAnsi="Century Gothic"/>
              </w:rPr>
            </w:pPr>
            <w:r>
              <w:rPr>
                <w:rFonts w:ascii="Century Gothic" w:hAnsi="Century Gothic"/>
              </w:rPr>
              <w:t>Middle Perazzo</w:t>
            </w:r>
          </w:p>
        </w:tc>
        <w:tc>
          <w:tcPr>
            <w:tcW w:w="1596" w:type="dxa"/>
          </w:tcPr>
          <w:p w:rsidR="00017A5B" w:rsidRDefault="00017A5B" w:rsidP="00201139">
            <w:pPr>
              <w:spacing w:after="240"/>
              <w:jc w:val="right"/>
              <w:rPr>
                <w:rFonts w:ascii="Century Gothic" w:hAnsi="Century Gothic"/>
              </w:rPr>
            </w:pPr>
            <w:r>
              <w:rPr>
                <w:rFonts w:ascii="Century Gothic" w:hAnsi="Century Gothic"/>
              </w:rPr>
              <w:t>33</w:t>
            </w:r>
          </w:p>
        </w:tc>
        <w:tc>
          <w:tcPr>
            <w:tcW w:w="1596" w:type="dxa"/>
          </w:tcPr>
          <w:p w:rsidR="00017A5B" w:rsidRDefault="00017A5B" w:rsidP="00201139">
            <w:pPr>
              <w:spacing w:after="240"/>
              <w:jc w:val="right"/>
              <w:rPr>
                <w:rFonts w:ascii="Century Gothic" w:hAnsi="Century Gothic"/>
              </w:rPr>
            </w:pPr>
            <w:r>
              <w:rPr>
                <w:rFonts w:ascii="Century Gothic" w:hAnsi="Century Gothic"/>
              </w:rPr>
              <w:t>27</w:t>
            </w:r>
          </w:p>
        </w:tc>
        <w:tc>
          <w:tcPr>
            <w:tcW w:w="1596" w:type="dxa"/>
          </w:tcPr>
          <w:p w:rsidR="00017A5B" w:rsidRDefault="00017A5B" w:rsidP="00201139">
            <w:pPr>
              <w:spacing w:after="240"/>
              <w:jc w:val="right"/>
              <w:rPr>
                <w:rFonts w:ascii="Century Gothic" w:hAnsi="Century Gothic"/>
              </w:rPr>
            </w:pPr>
            <w:r>
              <w:rPr>
                <w:rFonts w:ascii="Century Gothic" w:hAnsi="Century Gothic"/>
              </w:rPr>
              <w:t>0.20</w:t>
            </w:r>
          </w:p>
        </w:tc>
        <w:tc>
          <w:tcPr>
            <w:tcW w:w="1596" w:type="dxa"/>
          </w:tcPr>
          <w:p w:rsidR="00017A5B" w:rsidRDefault="00017A5B" w:rsidP="00017A5B">
            <w:pPr>
              <w:spacing w:after="240"/>
              <w:rPr>
                <w:rFonts w:ascii="Century Gothic" w:hAnsi="Century Gothic"/>
              </w:rPr>
            </w:pPr>
            <w:r>
              <w:rPr>
                <w:rFonts w:ascii="Century Gothic" w:hAnsi="Century Gothic"/>
              </w:rPr>
              <w:t>Restored</w:t>
            </w:r>
          </w:p>
        </w:tc>
      </w:tr>
      <w:tr w:rsidR="00017A5B" w:rsidTr="00932F86">
        <w:tc>
          <w:tcPr>
            <w:tcW w:w="1596" w:type="dxa"/>
          </w:tcPr>
          <w:p w:rsidR="00017A5B" w:rsidRDefault="00017A5B" w:rsidP="00201139">
            <w:pPr>
              <w:spacing w:after="240"/>
              <w:rPr>
                <w:rFonts w:ascii="Century Gothic" w:hAnsi="Century Gothic"/>
              </w:rPr>
            </w:pPr>
            <w:r>
              <w:rPr>
                <w:rFonts w:ascii="Century Gothic" w:hAnsi="Century Gothic"/>
              </w:rPr>
              <w:t>Lower Perazzo</w:t>
            </w:r>
          </w:p>
        </w:tc>
        <w:tc>
          <w:tcPr>
            <w:tcW w:w="1596" w:type="dxa"/>
          </w:tcPr>
          <w:p w:rsidR="00017A5B" w:rsidRDefault="00017A5B" w:rsidP="00201139">
            <w:pPr>
              <w:spacing w:after="240"/>
              <w:jc w:val="right"/>
              <w:rPr>
                <w:rFonts w:ascii="Century Gothic" w:hAnsi="Century Gothic"/>
              </w:rPr>
            </w:pPr>
            <w:r>
              <w:rPr>
                <w:rFonts w:ascii="Century Gothic" w:hAnsi="Century Gothic"/>
              </w:rPr>
              <w:t>75</w:t>
            </w:r>
          </w:p>
        </w:tc>
        <w:tc>
          <w:tcPr>
            <w:tcW w:w="1596" w:type="dxa"/>
          </w:tcPr>
          <w:p w:rsidR="00017A5B" w:rsidRDefault="00017A5B" w:rsidP="00201139">
            <w:pPr>
              <w:spacing w:after="240"/>
              <w:jc w:val="right"/>
              <w:rPr>
                <w:rFonts w:ascii="Century Gothic" w:hAnsi="Century Gothic"/>
              </w:rPr>
            </w:pPr>
            <w:r>
              <w:rPr>
                <w:rFonts w:ascii="Century Gothic" w:hAnsi="Century Gothic"/>
              </w:rPr>
              <w:t>9</w:t>
            </w:r>
          </w:p>
        </w:tc>
        <w:tc>
          <w:tcPr>
            <w:tcW w:w="1596" w:type="dxa"/>
          </w:tcPr>
          <w:p w:rsidR="00017A5B" w:rsidRDefault="00017A5B" w:rsidP="00201139">
            <w:pPr>
              <w:spacing w:after="240"/>
              <w:jc w:val="right"/>
              <w:rPr>
                <w:rFonts w:ascii="Century Gothic" w:hAnsi="Century Gothic"/>
              </w:rPr>
            </w:pPr>
            <w:r>
              <w:rPr>
                <w:rFonts w:ascii="Century Gothic" w:hAnsi="Century Gothic"/>
              </w:rPr>
              <w:t>0.09</w:t>
            </w:r>
          </w:p>
        </w:tc>
        <w:tc>
          <w:tcPr>
            <w:tcW w:w="1596" w:type="dxa"/>
          </w:tcPr>
          <w:p w:rsidR="00017A5B" w:rsidRDefault="00017A5B" w:rsidP="00017A5B">
            <w:pPr>
              <w:spacing w:after="240"/>
              <w:rPr>
                <w:rFonts w:ascii="Century Gothic" w:hAnsi="Century Gothic"/>
              </w:rPr>
            </w:pPr>
            <w:r>
              <w:rPr>
                <w:rFonts w:ascii="Century Gothic" w:hAnsi="Century Gothic"/>
              </w:rPr>
              <w:t>Eroded</w:t>
            </w:r>
          </w:p>
        </w:tc>
      </w:tr>
      <w:tr w:rsidR="00017A5B" w:rsidTr="00932F86">
        <w:tc>
          <w:tcPr>
            <w:tcW w:w="1596" w:type="dxa"/>
          </w:tcPr>
          <w:p w:rsidR="00017A5B" w:rsidRDefault="00017A5B" w:rsidP="00201139">
            <w:pPr>
              <w:spacing w:after="240"/>
              <w:rPr>
                <w:rFonts w:ascii="Century Gothic" w:hAnsi="Century Gothic"/>
              </w:rPr>
            </w:pPr>
            <w:r>
              <w:rPr>
                <w:rFonts w:ascii="Century Gothic" w:hAnsi="Century Gothic"/>
              </w:rPr>
              <w:t>Thompson</w:t>
            </w:r>
          </w:p>
        </w:tc>
        <w:tc>
          <w:tcPr>
            <w:tcW w:w="1596" w:type="dxa"/>
          </w:tcPr>
          <w:p w:rsidR="00017A5B" w:rsidRDefault="00017A5B" w:rsidP="00201139">
            <w:pPr>
              <w:spacing w:after="240"/>
              <w:jc w:val="right"/>
              <w:rPr>
                <w:rFonts w:ascii="Century Gothic" w:hAnsi="Century Gothic"/>
              </w:rPr>
            </w:pPr>
            <w:r>
              <w:rPr>
                <w:rFonts w:ascii="Century Gothic" w:hAnsi="Century Gothic"/>
              </w:rPr>
              <w:t>25</w:t>
            </w:r>
          </w:p>
        </w:tc>
        <w:tc>
          <w:tcPr>
            <w:tcW w:w="1596" w:type="dxa"/>
          </w:tcPr>
          <w:p w:rsidR="00017A5B" w:rsidRDefault="00017A5B" w:rsidP="00201139">
            <w:pPr>
              <w:spacing w:after="240"/>
              <w:jc w:val="right"/>
              <w:rPr>
                <w:rFonts w:ascii="Century Gothic" w:hAnsi="Century Gothic"/>
              </w:rPr>
            </w:pPr>
            <w:r>
              <w:rPr>
                <w:rFonts w:ascii="Century Gothic" w:hAnsi="Century Gothic"/>
              </w:rPr>
              <w:t>37</w:t>
            </w:r>
          </w:p>
        </w:tc>
        <w:tc>
          <w:tcPr>
            <w:tcW w:w="1596" w:type="dxa"/>
          </w:tcPr>
          <w:p w:rsidR="00017A5B" w:rsidRDefault="00017A5B" w:rsidP="00201139">
            <w:pPr>
              <w:spacing w:after="240"/>
              <w:jc w:val="right"/>
              <w:rPr>
                <w:rFonts w:ascii="Century Gothic" w:hAnsi="Century Gothic"/>
              </w:rPr>
            </w:pPr>
            <w:r>
              <w:rPr>
                <w:rFonts w:ascii="Century Gothic" w:hAnsi="Century Gothic"/>
              </w:rPr>
              <w:t>0.15</w:t>
            </w:r>
          </w:p>
        </w:tc>
        <w:tc>
          <w:tcPr>
            <w:tcW w:w="1596" w:type="dxa"/>
          </w:tcPr>
          <w:p w:rsidR="00017A5B" w:rsidRDefault="00017A5B" w:rsidP="00017A5B">
            <w:pPr>
              <w:spacing w:after="240"/>
              <w:rPr>
                <w:rFonts w:ascii="Century Gothic" w:hAnsi="Century Gothic"/>
              </w:rPr>
            </w:pPr>
            <w:r>
              <w:rPr>
                <w:rFonts w:ascii="Century Gothic" w:hAnsi="Century Gothic"/>
              </w:rPr>
              <w:t>Eroded</w:t>
            </w:r>
          </w:p>
        </w:tc>
      </w:tr>
      <w:tr w:rsidR="00017A5B" w:rsidTr="00932F86">
        <w:tc>
          <w:tcPr>
            <w:tcW w:w="1596" w:type="dxa"/>
          </w:tcPr>
          <w:p w:rsidR="00017A5B" w:rsidRDefault="00017A5B" w:rsidP="00201139">
            <w:pPr>
              <w:spacing w:after="240"/>
              <w:rPr>
                <w:rFonts w:ascii="Century Gothic" w:hAnsi="Century Gothic"/>
              </w:rPr>
            </w:pPr>
            <w:r>
              <w:rPr>
                <w:rFonts w:ascii="Century Gothic" w:hAnsi="Century Gothic"/>
              </w:rPr>
              <w:t>Big Flat</w:t>
            </w:r>
          </w:p>
        </w:tc>
        <w:tc>
          <w:tcPr>
            <w:tcW w:w="1596" w:type="dxa"/>
          </w:tcPr>
          <w:p w:rsidR="00017A5B" w:rsidRDefault="00017A5B" w:rsidP="00201139">
            <w:pPr>
              <w:spacing w:after="240"/>
              <w:jc w:val="right"/>
              <w:rPr>
                <w:rFonts w:ascii="Century Gothic" w:hAnsi="Century Gothic"/>
              </w:rPr>
            </w:pPr>
            <w:r>
              <w:rPr>
                <w:rFonts w:ascii="Century Gothic" w:hAnsi="Century Gothic"/>
              </w:rPr>
              <w:t>100</w:t>
            </w:r>
          </w:p>
        </w:tc>
        <w:tc>
          <w:tcPr>
            <w:tcW w:w="1596" w:type="dxa"/>
          </w:tcPr>
          <w:p w:rsidR="00017A5B" w:rsidRDefault="00017A5B" w:rsidP="00201139">
            <w:pPr>
              <w:spacing w:after="240"/>
              <w:jc w:val="right"/>
              <w:rPr>
                <w:rFonts w:ascii="Century Gothic" w:hAnsi="Century Gothic"/>
              </w:rPr>
            </w:pPr>
            <w:r>
              <w:rPr>
                <w:rFonts w:ascii="Century Gothic" w:hAnsi="Century Gothic"/>
              </w:rPr>
              <w:t>4</w:t>
            </w:r>
          </w:p>
        </w:tc>
        <w:tc>
          <w:tcPr>
            <w:tcW w:w="1596" w:type="dxa"/>
          </w:tcPr>
          <w:p w:rsidR="00017A5B" w:rsidRDefault="00017A5B" w:rsidP="00201139">
            <w:pPr>
              <w:spacing w:after="240"/>
              <w:jc w:val="right"/>
              <w:rPr>
                <w:rFonts w:ascii="Century Gothic" w:hAnsi="Century Gothic"/>
              </w:rPr>
            </w:pPr>
            <w:r>
              <w:rPr>
                <w:rFonts w:ascii="Century Gothic" w:hAnsi="Century Gothic"/>
              </w:rPr>
              <w:t>0.04</w:t>
            </w:r>
          </w:p>
        </w:tc>
        <w:tc>
          <w:tcPr>
            <w:tcW w:w="1596" w:type="dxa"/>
          </w:tcPr>
          <w:p w:rsidR="00017A5B" w:rsidRDefault="00017A5B" w:rsidP="00017A5B">
            <w:pPr>
              <w:spacing w:after="240"/>
              <w:rPr>
                <w:rFonts w:ascii="Century Gothic" w:hAnsi="Century Gothic"/>
              </w:rPr>
            </w:pPr>
            <w:r>
              <w:rPr>
                <w:rFonts w:ascii="Century Gothic" w:hAnsi="Century Gothic"/>
              </w:rPr>
              <w:t>Restored</w:t>
            </w:r>
          </w:p>
        </w:tc>
      </w:tr>
    </w:tbl>
    <w:p w:rsidR="005F75F1" w:rsidRDefault="005F75F1" w:rsidP="005F75F1">
      <w:pPr>
        <w:spacing w:after="240"/>
        <w:rPr>
          <w:rFonts w:ascii="Century Gothic" w:hAnsi="Century Gothic"/>
          <w:b/>
        </w:rPr>
      </w:pPr>
    </w:p>
    <w:p w:rsidR="005F75F1" w:rsidRPr="005F75F1" w:rsidRDefault="005F75F1" w:rsidP="005F75F1">
      <w:pPr>
        <w:spacing w:after="240"/>
        <w:rPr>
          <w:rFonts w:ascii="Century Gothic" w:hAnsi="Century Gothic"/>
          <w:b/>
        </w:rPr>
      </w:pPr>
    </w:p>
    <w:p w:rsidR="00AD5FB6" w:rsidRPr="00AD5FB6" w:rsidRDefault="00AD5FB6" w:rsidP="0037661F">
      <w:pPr>
        <w:spacing w:after="240"/>
        <w:rPr>
          <w:rFonts w:ascii="Century Gothic" w:hAnsi="Century Gothic"/>
          <w:b/>
        </w:rPr>
      </w:pPr>
    </w:p>
    <w:sectPr w:rsidR="00AD5FB6" w:rsidRPr="00AD5FB6">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8C0" w:rsidRDefault="00DC78C0" w:rsidP="00A05930">
      <w:pPr>
        <w:spacing w:after="0" w:line="240" w:lineRule="auto"/>
      </w:pPr>
      <w:r>
        <w:separator/>
      </w:r>
    </w:p>
  </w:endnote>
  <w:endnote w:type="continuationSeparator" w:id="0">
    <w:p w:rsidR="00DC78C0" w:rsidRDefault="00DC78C0" w:rsidP="00A05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055113"/>
      <w:docPartObj>
        <w:docPartGallery w:val="Page Numbers (Bottom of Page)"/>
        <w:docPartUnique/>
      </w:docPartObj>
    </w:sdtPr>
    <w:sdtEndPr>
      <w:rPr>
        <w:noProof/>
      </w:rPr>
    </w:sdtEndPr>
    <w:sdtContent>
      <w:p w:rsidR="00D854E4" w:rsidRDefault="00D854E4">
        <w:pPr>
          <w:pStyle w:val="Footer"/>
          <w:jc w:val="center"/>
        </w:pPr>
        <w:r>
          <w:fldChar w:fldCharType="begin"/>
        </w:r>
        <w:r>
          <w:instrText xml:space="preserve"> PAGE   \* MERGEFORMAT </w:instrText>
        </w:r>
        <w:r>
          <w:fldChar w:fldCharType="separate"/>
        </w:r>
        <w:r w:rsidR="007113D6">
          <w:rPr>
            <w:noProof/>
          </w:rPr>
          <w:t>2</w:t>
        </w:r>
        <w:r>
          <w:rPr>
            <w:noProof/>
          </w:rPr>
          <w:fldChar w:fldCharType="end"/>
        </w:r>
      </w:p>
    </w:sdtContent>
  </w:sdt>
  <w:p w:rsidR="00D854E4" w:rsidRDefault="00D854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8C0" w:rsidRDefault="00DC78C0" w:rsidP="00A05930">
      <w:pPr>
        <w:spacing w:after="0" w:line="240" w:lineRule="auto"/>
      </w:pPr>
      <w:r>
        <w:separator/>
      </w:r>
    </w:p>
  </w:footnote>
  <w:footnote w:type="continuationSeparator" w:id="0">
    <w:p w:rsidR="00DC78C0" w:rsidRDefault="00DC78C0" w:rsidP="00A059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E25"/>
    <w:multiLevelType w:val="hybridMultilevel"/>
    <w:tmpl w:val="FCACF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56815"/>
    <w:multiLevelType w:val="hybridMultilevel"/>
    <w:tmpl w:val="D5B29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810965"/>
    <w:multiLevelType w:val="hybridMultilevel"/>
    <w:tmpl w:val="E110AC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175DB0"/>
    <w:multiLevelType w:val="hybridMultilevel"/>
    <w:tmpl w:val="38081C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75207E"/>
    <w:multiLevelType w:val="hybridMultilevel"/>
    <w:tmpl w:val="A6629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8A3B2D"/>
    <w:multiLevelType w:val="hybridMultilevel"/>
    <w:tmpl w:val="4B209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F117DC"/>
    <w:multiLevelType w:val="hybridMultilevel"/>
    <w:tmpl w:val="01A4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15967"/>
    <w:multiLevelType w:val="hybridMultilevel"/>
    <w:tmpl w:val="1B7E2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174CE1"/>
    <w:multiLevelType w:val="hybridMultilevel"/>
    <w:tmpl w:val="3D6826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B1558C"/>
    <w:multiLevelType w:val="hybridMultilevel"/>
    <w:tmpl w:val="688E9A90"/>
    <w:lvl w:ilvl="0" w:tplc="61AC67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7675420"/>
    <w:multiLevelType w:val="hybridMultilevel"/>
    <w:tmpl w:val="50B0F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893EC2"/>
    <w:multiLevelType w:val="hybridMultilevel"/>
    <w:tmpl w:val="38081C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45304B"/>
    <w:multiLevelType w:val="hybridMultilevel"/>
    <w:tmpl w:val="3DF66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316C96"/>
    <w:multiLevelType w:val="hybridMultilevel"/>
    <w:tmpl w:val="4D9CA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2B6E16"/>
    <w:multiLevelType w:val="hybridMultilevel"/>
    <w:tmpl w:val="10D8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11398E"/>
    <w:multiLevelType w:val="hybridMultilevel"/>
    <w:tmpl w:val="78246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7F1D78"/>
    <w:multiLevelType w:val="hybridMultilevel"/>
    <w:tmpl w:val="3BD0E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0"/>
  </w:num>
  <w:num w:numId="4">
    <w:abstractNumId w:val="0"/>
  </w:num>
  <w:num w:numId="5">
    <w:abstractNumId w:val="1"/>
  </w:num>
  <w:num w:numId="6">
    <w:abstractNumId w:val="5"/>
  </w:num>
  <w:num w:numId="7">
    <w:abstractNumId w:val="13"/>
  </w:num>
  <w:num w:numId="8">
    <w:abstractNumId w:val="14"/>
  </w:num>
  <w:num w:numId="9">
    <w:abstractNumId w:val="4"/>
  </w:num>
  <w:num w:numId="10">
    <w:abstractNumId w:val="9"/>
  </w:num>
  <w:num w:numId="11">
    <w:abstractNumId w:val="11"/>
  </w:num>
  <w:num w:numId="12">
    <w:abstractNumId w:val="3"/>
  </w:num>
  <w:num w:numId="13">
    <w:abstractNumId w:val="12"/>
  </w:num>
  <w:num w:numId="14">
    <w:abstractNumId w:val="8"/>
  </w:num>
  <w:num w:numId="15">
    <w:abstractNumId w:val="2"/>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F5"/>
    <w:rsid w:val="00010554"/>
    <w:rsid w:val="00012CF5"/>
    <w:rsid w:val="000139F6"/>
    <w:rsid w:val="00017A5B"/>
    <w:rsid w:val="00020D12"/>
    <w:rsid w:val="00025E4A"/>
    <w:rsid w:val="00032AC6"/>
    <w:rsid w:val="00032F7B"/>
    <w:rsid w:val="000369AF"/>
    <w:rsid w:val="00042F3D"/>
    <w:rsid w:val="00045873"/>
    <w:rsid w:val="0004643C"/>
    <w:rsid w:val="00046E36"/>
    <w:rsid w:val="000504B2"/>
    <w:rsid w:val="000547D9"/>
    <w:rsid w:val="000613C1"/>
    <w:rsid w:val="00065591"/>
    <w:rsid w:val="00065CED"/>
    <w:rsid w:val="000674F9"/>
    <w:rsid w:val="00070DE3"/>
    <w:rsid w:val="00072CB0"/>
    <w:rsid w:val="00072CCB"/>
    <w:rsid w:val="000A3727"/>
    <w:rsid w:val="000A69D4"/>
    <w:rsid w:val="000B1343"/>
    <w:rsid w:val="000B6D27"/>
    <w:rsid w:val="000D0F5A"/>
    <w:rsid w:val="000D3A41"/>
    <w:rsid w:val="000E059C"/>
    <w:rsid w:val="000E5EDB"/>
    <w:rsid w:val="00105BB6"/>
    <w:rsid w:val="001164F7"/>
    <w:rsid w:val="00117D15"/>
    <w:rsid w:val="0014033D"/>
    <w:rsid w:val="001420FE"/>
    <w:rsid w:val="00150680"/>
    <w:rsid w:val="001661D8"/>
    <w:rsid w:val="00166475"/>
    <w:rsid w:val="0016794E"/>
    <w:rsid w:val="001836C3"/>
    <w:rsid w:val="001925DF"/>
    <w:rsid w:val="00197BAA"/>
    <w:rsid w:val="001A0F66"/>
    <w:rsid w:val="001A62FC"/>
    <w:rsid w:val="001B62C5"/>
    <w:rsid w:val="001B7006"/>
    <w:rsid w:val="001B74FE"/>
    <w:rsid w:val="001B7D57"/>
    <w:rsid w:val="001C13DD"/>
    <w:rsid w:val="001C60FA"/>
    <w:rsid w:val="001D75C3"/>
    <w:rsid w:val="001F48F5"/>
    <w:rsid w:val="001F7158"/>
    <w:rsid w:val="00201139"/>
    <w:rsid w:val="00224105"/>
    <w:rsid w:val="0022733B"/>
    <w:rsid w:val="0023641E"/>
    <w:rsid w:val="00240957"/>
    <w:rsid w:val="00244667"/>
    <w:rsid w:val="00264CD9"/>
    <w:rsid w:val="00264FBD"/>
    <w:rsid w:val="0028216B"/>
    <w:rsid w:val="00287DCF"/>
    <w:rsid w:val="0029571F"/>
    <w:rsid w:val="0029787C"/>
    <w:rsid w:val="002A309B"/>
    <w:rsid w:val="002B1C7F"/>
    <w:rsid w:val="002F4906"/>
    <w:rsid w:val="002F7B88"/>
    <w:rsid w:val="0030201C"/>
    <w:rsid w:val="00304442"/>
    <w:rsid w:val="003110E3"/>
    <w:rsid w:val="00321FA6"/>
    <w:rsid w:val="00322D4C"/>
    <w:rsid w:val="00323254"/>
    <w:rsid w:val="003246C2"/>
    <w:rsid w:val="003305E9"/>
    <w:rsid w:val="00334E70"/>
    <w:rsid w:val="00365CDD"/>
    <w:rsid w:val="0037661F"/>
    <w:rsid w:val="00384A8D"/>
    <w:rsid w:val="003874DF"/>
    <w:rsid w:val="00390EF0"/>
    <w:rsid w:val="003A252F"/>
    <w:rsid w:val="003C35CB"/>
    <w:rsid w:val="003C3AAE"/>
    <w:rsid w:val="003D256B"/>
    <w:rsid w:val="003D47EB"/>
    <w:rsid w:val="003D642E"/>
    <w:rsid w:val="003E2981"/>
    <w:rsid w:val="003E68F2"/>
    <w:rsid w:val="003F4D9E"/>
    <w:rsid w:val="003F6D22"/>
    <w:rsid w:val="004053EE"/>
    <w:rsid w:val="004262E0"/>
    <w:rsid w:val="0043029F"/>
    <w:rsid w:val="00440E6A"/>
    <w:rsid w:val="004458F8"/>
    <w:rsid w:val="00454791"/>
    <w:rsid w:val="0047600A"/>
    <w:rsid w:val="00481911"/>
    <w:rsid w:val="004855D7"/>
    <w:rsid w:val="00486064"/>
    <w:rsid w:val="004946C8"/>
    <w:rsid w:val="00494A84"/>
    <w:rsid w:val="00496630"/>
    <w:rsid w:val="004B1F3B"/>
    <w:rsid w:val="004B3E46"/>
    <w:rsid w:val="004C663E"/>
    <w:rsid w:val="004C6715"/>
    <w:rsid w:val="004F67D9"/>
    <w:rsid w:val="005016F9"/>
    <w:rsid w:val="00502599"/>
    <w:rsid w:val="0050464E"/>
    <w:rsid w:val="005210AB"/>
    <w:rsid w:val="005360F8"/>
    <w:rsid w:val="00541B78"/>
    <w:rsid w:val="00547819"/>
    <w:rsid w:val="0055246A"/>
    <w:rsid w:val="00582427"/>
    <w:rsid w:val="005844C3"/>
    <w:rsid w:val="00585626"/>
    <w:rsid w:val="005861E9"/>
    <w:rsid w:val="00594290"/>
    <w:rsid w:val="00594F95"/>
    <w:rsid w:val="005A0781"/>
    <w:rsid w:val="005B1288"/>
    <w:rsid w:val="005B1BD5"/>
    <w:rsid w:val="005B7CE6"/>
    <w:rsid w:val="005E32E5"/>
    <w:rsid w:val="005E7E13"/>
    <w:rsid w:val="005F422E"/>
    <w:rsid w:val="005F75F1"/>
    <w:rsid w:val="006005B7"/>
    <w:rsid w:val="00603A13"/>
    <w:rsid w:val="0061118B"/>
    <w:rsid w:val="00611D66"/>
    <w:rsid w:val="00625F3D"/>
    <w:rsid w:val="00627246"/>
    <w:rsid w:val="00630307"/>
    <w:rsid w:val="006366AB"/>
    <w:rsid w:val="00641983"/>
    <w:rsid w:val="00653134"/>
    <w:rsid w:val="00654FAB"/>
    <w:rsid w:val="00661897"/>
    <w:rsid w:val="006638CD"/>
    <w:rsid w:val="00664F26"/>
    <w:rsid w:val="00674C89"/>
    <w:rsid w:val="006777E0"/>
    <w:rsid w:val="00693620"/>
    <w:rsid w:val="00695A57"/>
    <w:rsid w:val="006A0DF3"/>
    <w:rsid w:val="006A1549"/>
    <w:rsid w:val="006A5AD3"/>
    <w:rsid w:val="006A62CD"/>
    <w:rsid w:val="006A7AA7"/>
    <w:rsid w:val="006B2511"/>
    <w:rsid w:val="006C113A"/>
    <w:rsid w:val="006F39DE"/>
    <w:rsid w:val="006F4538"/>
    <w:rsid w:val="006F619B"/>
    <w:rsid w:val="007029AF"/>
    <w:rsid w:val="00707F11"/>
    <w:rsid w:val="007113D6"/>
    <w:rsid w:val="00714D9D"/>
    <w:rsid w:val="00734663"/>
    <w:rsid w:val="0073530B"/>
    <w:rsid w:val="007371AA"/>
    <w:rsid w:val="00754424"/>
    <w:rsid w:val="00755EEC"/>
    <w:rsid w:val="00765A7F"/>
    <w:rsid w:val="007714B7"/>
    <w:rsid w:val="00780B43"/>
    <w:rsid w:val="007859D0"/>
    <w:rsid w:val="0079165B"/>
    <w:rsid w:val="00791FFE"/>
    <w:rsid w:val="0079716F"/>
    <w:rsid w:val="007A20B2"/>
    <w:rsid w:val="007C165A"/>
    <w:rsid w:val="007D1CE2"/>
    <w:rsid w:val="007D2D3E"/>
    <w:rsid w:val="007E0A36"/>
    <w:rsid w:val="007E167E"/>
    <w:rsid w:val="008053C8"/>
    <w:rsid w:val="00831A09"/>
    <w:rsid w:val="00831F64"/>
    <w:rsid w:val="00834723"/>
    <w:rsid w:val="00837B92"/>
    <w:rsid w:val="00854D4A"/>
    <w:rsid w:val="00856F1D"/>
    <w:rsid w:val="00862D43"/>
    <w:rsid w:val="00863408"/>
    <w:rsid w:val="00864049"/>
    <w:rsid w:val="008809CD"/>
    <w:rsid w:val="00880E70"/>
    <w:rsid w:val="0089087A"/>
    <w:rsid w:val="008A5CC9"/>
    <w:rsid w:val="008D32C4"/>
    <w:rsid w:val="008E305E"/>
    <w:rsid w:val="008E3E32"/>
    <w:rsid w:val="008E6594"/>
    <w:rsid w:val="008F1DCE"/>
    <w:rsid w:val="008F7998"/>
    <w:rsid w:val="00905978"/>
    <w:rsid w:val="0091216F"/>
    <w:rsid w:val="0092362D"/>
    <w:rsid w:val="00925E93"/>
    <w:rsid w:val="009276A0"/>
    <w:rsid w:val="00932F86"/>
    <w:rsid w:val="00936961"/>
    <w:rsid w:val="00936B57"/>
    <w:rsid w:val="00951501"/>
    <w:rsid w:val="00952467"/>
    <w:rsid w:val="00953DFE"/>
    <w:rsid w:val="0096041A"/>
    <w:rsid w:val="00960AC4"/>
    <w:rsid w:val="009615E4"/>
    <w:rsid w:val="00971C4B"/>
    <w:rsid w:val="00972406"/>
    <w:rsid w:val="00994969"/>
    <w:rsid w:val="00997BDE"/>
    <w:rsid w:val="009C2F3D"/>
    <w:rsid w:val="009D2052"/>
    <w:rsid w:val="009E069E"/>
    <w:rsid w:val="00A03438"/>
    <w:rsid w:val="00A05930"/>
    <w:rsid w:val="00A1060B"/>
    <w:rsid w:val="00A474D6"/>
    <w:rsid w:val="00A51333"/>
    <w:rsid w:val="00A5471C"/>
    <w:rsid w:val="00A6661D"/>
    <w:rsid w:val="00A71076"/>
    <w:rsid w:val="00A92270"/>
    <w:rsid w:val="00AB23BB"/>
    <w:rsid w:val="00AC2222"/>
    <w:rsid w:val="00AC2CA0"/>
    <w:rsid w:val="00AC4BC3"/>
    <w:rsid w:val="00AD2595"/>
    <w:rsid w:val="00AD5FB6"/>
    <w:rsid w:val="00AF332D"/>
    <w:rsid w:val="00B028D7"/>
    <w:rsid w:val="00B037EE"/>
    <w:rsid w:val="00B074B1"/>
    <w:rsid w:val="00B15DA1"/>
    <w:rsid w:val="00B263F4"/>
    <w:rsid w:val="00B26EE4"/>
    <w:rsid w:val="00B368FC"/>
    <w:rsid w:val="00B40C3D"/>
    <w:rsid w:val="00B52FFA"/>
    <w:rsid w:val="00B5398B"/>
    <w:rsid w:val="00B55499"/>
    <w:rsid w:val="00B65156"/>
    <w:rsid w:val="00B80FA5"/>
    <w:rsid w:val="00BA749F"/>
    <w:rsid w:val="00BB1D0A"/>
    <w:rsid w:val="00BD1C10"/>
    <w:rsid w:val="00BE3900"/>
    <w:rsid w:val="00BF7B1A"/>
    <w:rsid w:val="00C02F86"/>
    <w:rsid w:val="00C07B65"/>
    <w:rsid w:val="00C1155E"/>
    <w:rsid w:val="00C12B6C"/>
    <w:rsid w:val="00C278E3"/>
    <w:rsid w:val="00C33E52"/>
    <w:rsid w:val="00C35028"/>
    <w:rsid w:val="00C357D4"/>
    <w:rsid w:val="00C52563"/>
    <w:rsid w:val="00C53B83"/>
    <w:rsid w:val="00C56BED"/>
    <w:rsid w:val="00C6284A"/>
    <w:rsid w:val="00C63040"/>
    <w:rsid w:val="00C646B6"/>
    <w:rsid w:val="00C714CB"/>
    <w:rsid w:val="00C77F0E"/>
    <w:rsid w:val="00C839A2"/>
    <w:rsid w:val="00C84C75"/>
    <w:rsid w:val="00CA1232"/>
    <w:rsid w:val="00CA7A22"/>
    <w:rsid w:val="00CB3F6C"/>
    <w:rsid w:val="00CE0E30"/>
    <w:rsid w:val="00CE503E"/>
    <w:rsid w:val="00CF77E2"/>
    <w:rsid w:val="00D006A5"/>
    <w:rsid w:val="00D017D1"/>
    <w:rsid w:val="00D0392E"/>
    <w:rsid w:val="00D140E2"/>
    <w:rsid w:val="00D4073E"/>
    <w:rsid w:val="00D413A7"/>
    <w:rsid w:val="00D426C8"/>
    <w:rsid w:val="00D60CE2"/>
    <w:rsid w:val="00D75E87"/>
    <w:rsid w:val="00D854E2"/>
    <w:rsid w:val="00D854E4"/>
    <w:rsid w:val="00D879B4"/>
    <w:rsid w:val="00D950F7"/>
    <w:rsid w:val="00DA0A08"/>
    <w:rsid w:val="00DA6C56"/>
    <w:rsid w:val="00DB07A0"/>
    <w:rsid w:val="00DB0FB2"/>
    <w:rsid w:val="00DC78C0"/>
    <w:rsid w:val="00DD6D42"/>
    <w:rsid w:val="00DD7B70"/>
    <w:rsid w:val="00DE683F"/>
    <w:rsid w:val="00DF780F"/>
    <w:rsid w:val="00E00000"/>
    <w:rsid w:val="00E01480"/>
    <w:rsid w:val="00E01508"/>
    <w:rsid w:val="00E05EAC"/>
    <w:rsid w:val="00E12C48"/>
    <w:rsid w:val="00E16626"/>
    <w:rsid w:val="00E16F45"/>
    <w:rsid w:val="00E2075F"/>
    <w:rsid w:val="00E266FC"/>
    <w:rsid w:val="00E2743D"/>
    <w:rsid w:val="00E27FBD"/>
    <w:rsid w:val="00E331C2"/>
    <w:rsid w:val="00E36F20"/>
    <w:rsid w:val="00E4203E"/>
    <w:rsid w:val="00E46460"/>
    <w:rsid w:val="00E80CA0"/>
    <w:rsid w:val="00E826B9"/>
    <w:rsid w:val="00E83D09"/>
    <w:rsid w:val="00E86B00"/>
    <w:rsid w:val="00EA143F"/>
    <w:rsid w:val="00EA3F10"/>
    <w:rsid w:val="00EA5114"/>
    <w:rsid w:val="00EA5236"/>
    <w:rsid w:val="00EB174D"/>
    <w:rsid w:val="00EC6793"/>
    <w:rsid w:val="00ED0657"/>
    <w:rsid w:val="00ED4471"/>
    <w:rsid w:val="00EE04DC"/>
    <w:rsid w:val="00EF0EDB"/>
    <w:rsid w:val="00F02DD5"/>
    <w:rsid w:val="00F03E5A"/>
    <w:rsid w:val="00F05A97"/>
    <w:rsid w:val="00F0738F"/>
    <w:rsid w:val="00F133A7"/>
    <w:rsid w:val="00F23D82"/>
    <w:rsid w:val="00F307C3"/>
    <w:rsid w:val="00F5739A"/>
    <w:rsid w:val="00F7370E"/>
    <w:rsid w:val="00FA27D5"/>
    <w:rsid w:val="00FA5A58"/>
    <w:rsid w:val="00FF3214"/>
    <w:rsid w:val="00FF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17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17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17D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17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7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017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17D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017D1"/>
    <w:rPr>
      <w:rFonts w:asciiTheme="majorHAnsi" w:eastAsiaTheme="majorEastAsia" w:hAnsiTheme="majorHAnsi" w:cstheme="majorBidi"/>
      <w:b/>
      <w:bCs/>
      <w:i/>
      <w:iCs/>
      <w:color w:val="4F81BD" w:themeColor="accent1"/>
    </w:rPr>
  </w:style>
  <w:style w:type="paragraph" w:styleId="NoSpacing">
    <w:name w:val="No Spacing"/>
    <w:uiPriority w:val="1"/>
    <w:qFormat/>
    <w:rsid w:val="00E27FBD"/>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E27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FBD"/>
    <w:rPr>
      <w:rFonts w:ascii="Tahoma" w:hAnsi="Tahoma" w:cs="Tahoma"/>
      <w:sz w:val="16"/>
      <w:szCs w:val="16"/>
    </w:rPr>
  </w:style>
  <w:style w:type="table" w:styleId="TableGrid">
    <w:name w:val="Table Grid"/>
    <w:basedOn w:val="TableNormal"/>
    <w:uiPriority w:val="59"/>
    <w:rsid w:val="006936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661F"/>
    <w:rPr>
      <w:color w:val="0000FF" w:themeColor="hyperlink"/>
      <w:u w:val="single"/>
    </w:rPr>
  </w:style>
  <w:style w:type="paragraph" w:styleId="ListParagraph">
    <w:name w:val="List Paragraph"/>
    <w:basedOn w:val="Normal"/>
    <w:uiPriority w:val="34"/>
    <w:qFormat/>
    <w:rsid w:val="00603A13"/>
    <w:pPr>
      <w:ind w:left="720"/>
      <w:contextualSpacing/>
    </w:pPr>
  </w:style>
  <w:style w:type="paragraph" w:styleId="Header">
    <w:name w:val="header"/>
    <w:basedOn w:val="Normal"/>
    <w:link w:val="HeaderChar"/>
    <w:uiPriority w:val="99"/>
    <w:unhideWhenUsed/>
    <w:rsid w:val="00A05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930"/>
  </w:style>
  <w:style w:type="paragraph" w:styleId="Footer">
    <w:name w:val="footer"/>
    <w:basedOn w:val="Normal"/>
    <w:link w:val="FooterChar"/>
    <w:uiPriority w:val="99"/>
    <w:unhideWhenUsed/>
    <w:rsid w:val="00A05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9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17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17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17D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17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7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017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17D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017D1"/>
    <w:rPr>
      <w:rFonts w:asciiTheme="majorHAnsi" w:eastAsiaTheme="majorEastAsia" w:hAnsiTheme="majorHAnsi" w:cstheme="majorBidi"/>
      <w:b/>
      <w:bCs/>
      <w:i/>
      <w:iCs/>
      <w:color w:val="4F81BD" w:themeColor="accent1"/>
    </w:rPr>
  </w:style>
  <w:style w:type="paragraph" w:styleId="NoSpacing">
    <w:name w:val="No Spacing"/>
    <w:uiPriority w:val="1"/>
    <w:qFormat/>
    <w:rsid w:val="00E27FBD"/>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E27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FBD"/>
    <w:rPr>
      <w:rFonts w:ascii="Tahoma" w:hAnsi="Tahoma" w:cs="Tahoma"/>
      <w:sz w:val="16"/>
      <w:szCs w:val="16"/>
    </w:rPr>
  </w:style>
  <w:style w:type="table" w:styleId="TableGrid">
    <w:name w:val="Table Grid"/>
    <w:basedOn w:val="TableNormal"/>
    <w:uiPriority w:val="59"/>
    <w:rsid w:val="0069362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661F"/>
    <w:rPr>
      <w:color w:val="0000FF" w:themeColor="hyperlink"/>
      <w:u w:val="single"/>
    </w:rPr>
  </w:style>
  <w:style w:type="paragraph" w:styleId="ListParagraph">
    <w:name w:val="List Paragraph"/>
    <w:basedOn w:val="Normal"/>
    <w:uiPriority w:val="34"/>
    <w:qFormat/>
    <w:rsid w:val="00603A13"/>
    <w:pPr>
      <w:ind w:left="720"/>
      <w:contextualSpacing/>
    </w:pPr>
  </w:style>
  <w:style w:type="paragraph" w:styleId="Header">
    <w:name w:val="header"/>
    <w:basedOn w:val="Normal"/>
    <w:link w:val="HeaderChar"/>
    <w:uiPriority w:val="99"/>
    <w:unhideWhenUsed/>
    <w:rsid w:val="00A05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930"/>
  </w:style>
  <w:style w:type="paragraph" w:styleId="Footer">
    <w:name w:val="footer"/>
    <w:basedOn w:val="Normal"/>
    <w:link w:val="FooterChar"/>
    <w:uiPriority w:val="99"/>
    <w:unhideWhenUsed/>
    <w:rsid w:val="00A05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b.berkeley/BIOS/vtm" TargetMode="External"/><Relationship Id="rId18" Type="http://schemas.openxmlformats.org/officeDocument/2006/relationships/image" Target="media/image8.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hydra.ucdavis.edu/files/hydra/SNMP_StatusReport_2012_Final.pdf" TargetMode="External"/><Relationship Id="rId17" Type="http://schemas.microsoft.com/office/2007/relationships/hdphoto" Target="media/hdphoto1.wdp"/><Relationship Id="rId25"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jp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hill\Documents\climate\merced%20river%20flow%20trend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hill\Documents\climate\sf%20kern%20flow%20trend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hill\Documents\climate\indian%20creek%20flow%20trend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ldred\Documents\employment%20info\round%202013%20hydro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ldred\Documents\employment%20info\middle%20perazzo%202013%20hydro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Merced</a:t>
            </a:r>
            <a:r>
              <a:rPr lang="en-US" baseline="0"/>
              <a:t> River, 1916-2011</a:t>
            </a:r>
            <a:endParaRPr lang="en-US"/>
          </a:p>
        </c:rich>
      </c:tx>
      <c:overlay val="0"/>
    </c:title>
    <c:autoTitleDeleted val="0"/>
    <c:plotArea>
      <c:layout/>
      <c:scatterChart>
        <c:scatterStyle val="lineMarker"/>
        <c:varyColors val="0"/>
        <c:ser>
          <c:idx val="0"/>
          <c:order val="0"/>
          <c:spPr>
            <a:ln w="28575">
              <a:noFill/>
            </a:ln>
          </c:spPr>
          <c:xVal>
            <c:numRef>
              <c:f>Sheet3!$I$5:$I$100</c:f>
              <c:numCache>
                <c:formatCode>#,##0</c:formatCode>
                <c:ptCount val="96"/>
                <c:pt idx="0">
                  <c:v>883.91999999999985</c:v>
                </c:pt>
                <c:pt idx="1">
                  <c:v>1783.0799999999997</c:v>
                </c:pt>
                <c:pt idx="2">
                  <c:v>2539.9999999999995</c:v>
                </c:pt>
                <c:pt idx="3">
                  <c:v>3134.3599999999992</c:v>
                </c:pt>
                <c:pt idx="4">
                  <c:v>3771.8999999999992</c:v>
                </c:pt>
                <c:pt idx="5">
                  <c:v>4551.6799999999985</c:v>
                </c:pt>
                <c:pt idx="6">
                  <c:v>5397.4999999999982</c:v>
                </c:pt>
                <c:pt idx="7">
                  <c:v>6263.6399999999985</c:v>
                </c:pt>
                <c:pt idx="8">
                  <c:v>6583.6799999999976</c:v>
                </c:pt>
                <c:pt idx="9">
                  <c:v>7602.2199999999984</c:v>
                </c:pt>
                <c:pt idx="10">
                  <c:v>8313.4199999999983</c:v>
                </c:pt>
                <c:pt idx="11">
                  <c:v>9359.8999999999978</c:v>
                </c:pt>
                <c:pt idx="12">
                  <c:v>10167.619999999999</c:v>
                </c:pt>
                <c:pt idx="13">
                  <c:v>10866.119999999999</c:v>
                </c:pt>
                <c:pt idx="14">
                  <c:v>11529.06</c:v>
                </c:pt>
                <c:pt idx="15">
                  <c:v>12034.519999999999</c:v>
                </c:pt>
                <c:pt idx="16">
                  <c:v>13058.139999999998</c:v>
                </c:pt>
                <c:pt idx="17">
                  <c:v>13698.219999999998</c:v>
                </c:pt>
                <c:pt idx="18">
                  <c:v>14282.419999999998</c:v>
                </c:pt>
                <c:pt idx="19">
                  <c:v>15379.699999999999</c:v>
                </c:pt>
                <c:pt idx="20">
                  <c:v>16426.18</c:v>
                </c:pt>
                <c:pt idx="21">
                  <c:v>17414.239999999998</c:v>
                </c:pt>
                <c:pt idx="22">
                  <c:v>18966.18</c:v>
                </c:pt>
                <c:pt idx="23">
                  <c:v>19578.32</c:v>
                </c:pt>
                <c:pt idx="24">
                  <c:v>20612.100000000002</c:v>
                </c:pt>
                <c:pt idx="25">
                  <c:v>21772.880000000001</c:v>
                </c:pt>
                <c:pt idx="26">
                  <c:v>22994.620000000003</c:v>
                </c:pt>
                <c:pt idx="27">
                  <c:v>24107.140000000003</c:v>
                </c:pt>
                <c:pt idx="28">
                  <c:v>24861.520000000004</c:v>
                </c:pt>
                <c:pt idx="29">
                  <c:v>25836.880000000001</c:v>
                </c:pt>
                <c:pt idx="30">
                  <c:v>26832.560000000001</c:v>
                </c:pt>
                <c:pt idx="31">
                  <c:v>27566.620000000003</c:v>
                </c:pt>
                <c:pt idx="32">
                  <c:v>28417.520000000004</c:v>
                </c:pt>
                <c:pt idx="33">
                  <c:v>29156.66</c:v>
                </c:pt>
                <c:pt idx="34">
                  <c:v>30032.959999999999</c:v>
                </c:pt>
                <c:pt idx="35">
                  <c:v>31206.440000000002</c:v>
                </c:pt>
                <c:pt idx="36">
                  <c:v>32435.800000000003</c:v>
                </c:pt>
                <c:pt idx="37">
                  <c:v>33098.740000000005</c:v>
                </c:pt>
                <c:pt idx="38">
                  <c:v>33893.760000000002</c:v>
                </c:pt>
                <c:pt idx="39">
                  <c:v>34587.18</c:v>
                </c:pt>
                <c:pt idx="40">
                  <c:v>36040.06</c:v>
                </c:pt>
                <c:pt idx="41">
                  <c:v>36784.28</c:v>
                </c:pt>
                <c:pt idx="42">
                  <c:v>37978.080000000002</c:v>
                </c:pt>
                <c:pt idx="43">
                  <c:v>38676.58</c:v>
                </c:pt>
                <c:pt idx="44">
                  <c:v>39258.239999999998</c:v>
                </c:pt>
                <c:pt idx="45">
                  <c:v>39860.22</c:v>
                </c:pt>
                <c:pt idx="46">
                  <c:v>40761.920000000006</c:v>
                </c:pt>
                <c:pt idx="47">
                  <c:v>41777.920000000006</c:v>
                </c:pt>
                <c:pt idx="48">
                  <c:v>42410.380000000005</c:v>
                </c:pt>
                <c:pt idx="49">
                  <c:v>43639.740000000005</c:v>
                </c:pt>
                <c:pt idx="50">
                  <c:v>44345.860000000008</c:v>
                </c:pt>
                <c:pt idx="51">
                  <c:v>45783.5</c:v>
                </c:pt>
                <c:pt idx="52">
                  <c:v>46281.340000000004</c:v>
                </c:pt>
                <c:pt idx="53">
                  <c:v>47929.8</c:v>
                </c:pt>
                <c:pt idx="54">
                  <c:v>48861.98</c:v>
                </c:pt>
                <c:pt idx="55">
                  <c:v>49753.520000000004</c:v>
                </c:pt>
                <c:pt idx="56">
                  <c:v>50581.56</c:v>
                </c:pt>
                <c:pt idx="57">
                  <c:v>51470.559999999998</c:v>
                </c:pt>
                <c:pt idx="58">
                  <c:v>52547.520000000004</c:v>
                </c:pt>
                <c:pt idx="59">
                  <c:v>53543.199999999997</c:v>
                </c:pt>
                <c:pt idx="60">
                  <c:v>54096.92</c:v>
                </c:pt>
                <c:pt idx="61">
                  <c:v>54389.020000000004</c:v>
                </c:pt>
                <c:pt idx="62">
                  <c:v>55824.12</c:v>
                </c:pt>
                <c:pt idx="63">
                  <c:v>56730.899999999994</c:v>
                </c:pt>
                <c:pt idx="64">
                  <c:v>58082.179999999993</c:v>
                </c:pt>
                <c:pt idx="65">
                  <c:v>58722.259999999987</c:v>
                </c:pt>
                <c:pt idx="66">
                  <c:v>60190.37999999999</c:v>
                </c:pt>
                <c:pt idx="67">
                  <c:v>61854.079999999994</c:v>
                </c:pt>
                <c:pt idx="68">
                  <c:v>62885.319999999992</c:v>
                </c:pt>
                <c:pt idx="69">
                  <c:v>63649.859999999986</c:v>
                </c:pt>
                <c:pt idx="70">
                  <c:v>65059.55999999999</c:v>
                </c:pt>
                <c:pt idx="71">
                  <c:v>65514.219999999987</c:v>
                </c:pt>
                <c:pt idx="72">
                  <c:v>66128.89999999998</c:v>
                </c:pt>
                <c:pt idx="73">
                  <c:v>66870.579999999987</c:v>
                </c:pt>
                <c:pt idx="74">
                  <c:v>67579.239999999976</c:v>
                </c:pt>
                <c:pt idx="75">
                  <c:v>68389.499999999985</c:v>
                </c:pt>
                <c:pt idx="76">
                  <c:v>69136.25999999998</c:v>
                </c:pt>
                <c:pt idx="77">
                  <c:v>70314.819999999992</c:v>
                </c:pt>
                <c:pt idx="78">
                  <c:v>70825.359999999986</c:v>
                </c:pt>
                <c:pt idx="79">
                  <c:v>72331.579999999987</c:v>
                </c:pt>
                <c:pt idx="80">
                  <c:v>73461.87999999999</c:v>
                </c:pt>
                <c:pt idx="81">
                  <c:v>74714.099999999991</c:v>
                </c:pt>
                <c:pt idx="82">
                  <c:v>76131.42</c:v>
                </c:pt>
                <c:pt idx="83">
                  <c:v>76995.02</c:v>
                </c:pt>
                <c:pt idx="84">
                  <c:v>77884.02</c:v>
                </c:pt>
                <c:pt idx="85">
                  <c:v>78546.959999999992</c:v>
                </c:pt>
                <c:pt idx="86">
                  <c:v>79303.88</c:v>
                </c:pt>
                <c:pt idx="87">
                  <c:v>80281.78</c:v>
                </c:pt>
                <c:pt idx="88">
                  <c:v>80987.900000000009</c:v>
                </c:pt>
                <c:pt idx="89">
                  <c:v>82085.180000000008</c:v>
                </c:pt>
                <c:pt idx="90">
                  <c:v>83251.040000000008</c:v>
                </c:pt>
                <c:pt idx="91">
                  <c:v>83820</c:v>
                </c:pt>
                <c:pt idx="92">
                  <c:v>84437.220000000016</c:v>
                </c:pt>
                <c:pt idx="93">
                  <c:v>85486.24000000002</c:v>
                </c:pt>
                <c:pt idx="94">
                  <c:v>86563.200000000012</c:v>
                </c:pt>
                <c:pt idx="95">
                  <c:v>88099.900000000023</c:v>
                </c:pt>
              </c:numCache>
            </c:numRef>
          </c:xVal>
          <c:yVal>
            <c:numRef>
              <c:f>Sheet3!$J$5:$J$100</c:f>
              <c:numCache>
                <c:formatCode>#,##0.00</c:formatCode>
                <c:ptCount val="96"/>
                <c:pt idx="0">
                  <c:v>13.017999999999999</c:v>
                </c:pt>
                <c:pt idx="1">
                  <c:v>24.479499999999998</c:v>
                </c:pt>
                <c:pt idx="2">
                  <c:v>33.931699999999999</c:v>
                </c:pt>
                <c:pt idx="3">
                  <c:v>42.648099999999999</c:v>
                </c:pt>
                <c:pt idx="4">
                  <c:v>49.864599999999996</c:v>
                </c:pt>
                <c:pt idx="5">
                  <c:v>61.071399999999997</c:v>
                </c:pt>
                <c:pt idx="6">
                  <c:v>73.58</c:v>
                </c:pt>
                <c:pt idx="7">
                  <c:v>83.541600000000003</c:v>
                </c:pt>
                <c:pt idx="8">
                  <c:v>86.881</c:v>
                </c:pt>
                <c:pt idx="9">
                  <c:v>98.116099999999989</c:v>
                </c:pt>
                <c:pt idx="10">
                  <c:v>105.5873</c:v>
                </c:pt>
                <c:pt idx="11">
                  <c:v>116.87899999999999</c:v>
                </c:pt>
                <c:pt idx="12">
                  <c:v>125.0294</c:v>
                </c:pt>
                <c:pt idx="13">
                  <c:v>130.80259999999998</c:v>
                </c:pt>
                <c:pt idx="14">
                  <c:v>137.17009999999999</c:v>
                </c:pt>
                <c:pt idx="15">
                  <c:v>140.56610000000001</c:v>
                </c:pt>
                <c:pt idx="16">
                  <c:v>151.71629999999999</c:v>
                </c:pt>
                <c:pt idx="17">
                  <c:v>157.99889999999999</c:v>
                </c:pt>
                <c:pt idx="18">
                  <c:v>162.3854</c:v>
                </c:pt>
                <c:pt idx="19">
                  <c:v>173.7054</c:v>
                </c:pt>
                <c:pt idx="20">
                  <c:v>185.02539999999999</c:v>
                </c:pt>
                <c:pt idx="21">
                  <c:v>195.77939999999998</c:v>
                </c:pt>
                <c:pt idx="22">
                  <c:v>213.8348</c:v>
                </c:pt>
                <c:pt idx="23">
                  <c:v>219.40989999999999</c:v>
                </c:pt>
                <c:pt idx="24">
                  <c:v>230.4469</c:v>
                </c:pt>
                <c:pt idx="25">
                  <c:v>244.11579999999998</c:v>
                </c:pt>
                <c:pt idx="26">
                  <c:v>256.9357</c:v>
                </c:pt>
                <c:pt idx="27">
                  <c:v>268.4821</c:v>
                </c:pt>
                <c:pt idx="28">
                  <c:v>276.17969999999997</c:v>
                </c:pt>
                <c:pt idx="29">
                  <c:v>287.2167</c:v>
                </c:pt>
                <c:pt idx="30">
                  <c:v>299.21589999999998</c:v>
                </c:pt>
                <c:pt idx="31">
                  <c:v>306.48899999999998</c:v>
                </c:pt>
                <c:pt idx="32">
                  <c:v>315.46010000000001</c:v>
                </c:pt>
                <c:pt idx="33">
                  <c:v>322.93129999999996</c:v>
                </c:pt>
                <c:pt idx="34">
                  <c:v>331.36469999999997</c:v>
                </c:pt>
                <c:pt idx="35">
                  <c:v>344.12799999999999</c:v>
                </c:pt>
                <c:pt idx="36">
                  <c:v>358.9855</c:v>
                </c:pt>
                <c:pt idx="37">
                  <c:v>366.42840000000001</c:v>
                </c:pt>
                <c:pt idx="38">
                  <c:v>373.81469999999996</c:v>
                </c:pt>
                <c:pt idx="39">
                  <c:v>380.60669999999999</c:v>
                </c:pt>
                <c:pt idx="40">
                  <c:v>397.5301</c:v>
                </c:pt>
                <c:pt idx="41">
                  <c:v>405.45409999999998</c:v>
                </c:pt>
                <c:pt idx="42">
                  <c:v>419.80219999999997</c:v>
                </c:pt>
                <c:pt idx="43">
                  <c:v>425.09429999999998</c:v>
                </c:pt>
                <c:pt idx="44">
                  <c:v>430.6694</c:v>
                </c:pt>
                <c:pt idx="45">
                  <c:v>435.14079999999996</c:v>
                </c:pt>
                <c:pt idx="46">
                  <c:v>445.3854</c:v>
                </c:pt>
                <c:pt idx="47">
                  <c:v>456.25259999999997</c:v>
                </c:pt>
                <c:pt idx="48">
                  <c:v>461.8843</c:v>
                </c:pt>
                <c:pt idx="49">
                  <c:v>476.28899999999999</c:v>
                </c:pt>
                <c:pt idx="50">
                  <c:v>483.8734</c:v>
                </c:pt>
                <c:pt idx="51">
                  <c:v>500.57040000000001</c:v>
                </c:pt>
                <c:pt idx="52">
                  <c:v>505.6644</c:v>
                </c:pt>
                <c:pt idx="53">
                  <c:v>524.11599999999999</c:v>
                </c:pt>
                <c:pt idx="54">
                  <c:v>533.20029999999997</c:v>
                </c:pt>
                <c:pt idx="55">
                  <c:v>542.1431</c:v>
                </c:pt>
                <c:pt idx="56">
                  <c:v>549.75580000000002</c:v>
                </c:pt>
                <c:pt idx="57">
                  <c:v>561.95309999999995</c:v>
                </c:pt>
                <c:pt idx="58">
                  <c:v>574.80129999999997</c:v>
                </c:pt>
                <c:pt idx="59">
                  <c:v>585.86659999999995</c:v>
                </c:pt>
                <c:pt idx="60">
                  <c:v>589.68709999999999</c:v>
                </c:pt>
                <c:pt idx="61">
                  <c:v>592.09259999999995</c:v>
                </c:pt>
                <c:pt idx="62">
                  <c:v>608.39339999999993</c:v>
                </c:pt>
                <c:pt idx="63">
                  <c:v>618.41160000000002</c:v>
                </c:pt>
                <c:pt idx="64">
                  <c:v>633.35399999999993</c:v>
                </c:pt>
                <c:pt idx="65">
                  <c:v>639.8347</c:v>
                </c:pt>
                <c:pt idx="66">
                  <c:v>657.94669999999996</c:v>
                </c:pt>
                <c:pt idx="67">
                  <c:v>680.64329999999995</c:v>
                </c:pt>
                <c:pt idx="68">
                  <c:v>693.35</c:v>
                </c:pt>
                <c:pt idx="69">
                  <c:v>700.19859999999994</c:v>
                </c:pt>
                <c:pt idx="70">
                  <c:v>715.45229999999992</c:v>
                </c:pt>
                <c:pt idx="71">
                  <c:v>719.92369999999994</c:v>
                </c:pt>
                <c:pt idx="72">
                  <c:v>725.81009999999992</c:v>
                </c:pt>
                <c:pt idx="73">
                  <c:v>732.96999999999991</c:v>
                </c:pt>
                <c:pt idx="74">
                  <c:v>737.89419999999996</c:v>
                </c:pt>
                <c:pt idx="75">
                  <c:v>744.37489999999991</c:v>
                </c:pt>
                <c:pt idx="76">
                  <c:v>750.03489999999999</c:v>
                </c:pt>
                <c:pt idx="77">
                  <c:v>765.06219999999996</c:v>
                </c:pt>
                <c:pt idx="78">
                  <c:v>769.67509999999993</c:v>
                </c:pt>
                <c:pt idx="79">
                  <c:v>790.8152</c:v>
                </c:pt>
                <c:pt idx="80">
                  <c:v>803.2106</c:v>
                </c:pt>
                <c:pt idx="81">
                  <c:v>817.72849999999994</c:v>
                </c:pt>
                <c:pt idx="82">
                  <c:v>834.53869999999995</c:v>
                </c:pt>
                <c:pt idx="83">
                  <c:v>843.8211</c:v>
                </c:pt>
                <c:pt idx="84">
                  <c:v>853.1884</c:v>
                </c:pt>
                <c:pt idx="85">
                  <c:v>859.66909999999996</c:v>
                </c:pt>
                <c:pt idx="86">
                  <c:v>868.13079999999991</c:v>
                </c:pt>
                <c:pt idx="87">
                  <c:v>878.40369999999996</c:v>
                </c:pt>
                <c:pt idx="88">
                  <c:v>885.64850000000001</c:v>
                </c:pt>
                <c:pt idx="89">
                  <c:v>902.31719999999996</c:v>
                </c:pt>
                <c:pt idx="90">
                  <c:v>920.37259999999992</c:v>
                </c:pt>
                <c:pt idx="91">
                  <c:v>925.15530000000001</c:v>
                </c:pt>
                <c:pt idx="92">
                  <c:v>932.73969999999997</c:v>
                </c:pt>
                <c:pt idx="93">
                  <c:v>943.15409999999997</c:v>
                </c:pt>
                <c:pt idx="94">
                  <c:v>954.24770000000001</c:v>
                </c:pt>
                <c:pt idx="95">
                  <c:v>973.37849999999992</c:v>
                </c:pt>
              </c:numCache>
            </c:numRef>
          </c:yVal>
          <c:smooth val="0"/>
        </c:ser>
        <c:dLbls>
          <c:showLegendKey val="0"/>
          <c:showVal val="0"/>
          <c:showCatName val="0"/>
          <c:showSerName val="0"/>
          <c:showPercent val="0"/>
          <c:showBubbleSize val="0"/>
        </c:dLbls>
        <c:axId val="34673792"/>
        <c:axId val="34675712"/>
      </c:scatterChart>
      <c:valAx>
        <c:axId val="34673792"/>
        <c:scaling>
          <c:orientation val="minMax"/>
        </c:scaling>
        <c:delete val="0"/>
        <c:axPos val="b"/>
        <c:title>
          <c:tx>
            <c:rich>
              <a:bodyPr/>
              <a:lstStyle/>
              <a:p>
                <a:pPr>
                  <a:defRPr/>
                </a:pPr>
                <a:r>
                  <a:rPr lang="en-US"/>
                  <a:t>cumulative</a:t>
                </a:r>
                <a:r>
                  <a:rPr lang="en-US" baseline="0"/>
                  <a:t> precipitation, mm</a:t>
                </a:r>
                <a:endParaRPr lang="en-US"/>
              </a:p>
            </c:rich>
          </c:tx>
          <c:overlay val="0"/>
        </c:title>
        <c:numFmt formatCode="#,##0" sourceLinked="1"/>
        <c:majorTickMark val="out"/>
        <c:minorTickMark val="none"/>
        <c:tickLblPos val="nextTo"/>
        <c:crossAx val="34675712"/>
        <c:crosses val="autoZero"/>
        <c:crossBetween val="midCat"/>
      </c:valAx>
      <c:valAx>
        <c:axId val="34675712"/>
        <c:scaling>
          <c:orientation val="minMax"/>
        </c:scaling>
        <c:delete val="0"/>
        <c:axPos val="l"/>
        <c:majorGridlines/>
        <c:title>
          <c:tx>
            <c:rich>
              <a:bodyPr rot="-5400000" vert="horz"/>
              <a:lstStyle/>
              <a:p>
                <a:pPr>
                  <a:defRPr/>
                </a:pPr>
                <a:r>
                  <a:rPr lang="en-US"/>
                  <a:t>cumulative</a:t>
                </a:r>
                <a:r>
                  <a:rPr lang="en-US" baseline="0"/>
                  <a:t> streamflow, cubic meters</a:t>
                </a:r>
                <a:endParaRPr lang="en-US"/>
              </a:p>
            </c:rich>
          </c:tx>
          <c:overlay val="0"/>
        </c:title>
        <c:numFmt formatCode="#,##0.00" sourceLinked="1"/>
        <c:majorTickMark val="out"/>
        <c:minorTickMark val="none"/>
        <c:tickLblPos val="nextTo"/>
        <c:crossAx val="3467379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South</a:t>
            </a:r>
            <a:r>
              <a:rPr lang="en-US" baseline="0"/>
              <a:t> Fork Kern River, 1922-2010</a:t>
            </a:r>
            <a:endParaRPr lang="en-US"/>
          </a:p>
        </c:rich>
      </c:tx>
      <c:overlay val="0"/>
    </c:title>
    <c:autoTitleDeleted val="0"/>
    <c:plotArea>
      <c:layout/>
      <c:scatterChart>
        <c:scatterStyle val="lineMarker"/>
        <c:varyColors val="0"/>
        <c:ser>
          <c:idx val="0"/>
          <c:order val="0"/>
          <c:tx>
            <c:strRef>
              <c:f>Sheet3!$P$5</c:f>
              <c:strCache>
                <c:ptCount val="1"/>
                <c:pt idx="0">
                  <c:v>accum. Q</c:v>
                </c:pt>
              </c:strCache>
            </c:strRef>
          </c:tx>
          <c:spPr>
            <a:ln w="28575">
              <a:noFill/>
            </a:ln>
          </c:spPr>
          <c:xVal>
            <c:numRef>
              <c:f>Sheet3!$O$6:$O$83</c:f>
              <c:numCache>
                <c:formatCode>#,##0</c:formatCode>
                <c:ptCount val="78"/>
                <c:pt idx="0">
                  <c:v>286.00399999999996</c:v>
                </c:pt>
                <c:pt idx="1">
                  <c:v>544.57599999999991</c:v>
                </c:pt>
                <c:pt idx="2">
                  <c:v>629.66599999999994</c:v>
                </c:pt>
                <c:pt idx="3">
                  <c:v>879.60199999999986</c:v>
                </c:pt>
                <c:pt idx="4">
                  <c:v>1102.1059999999998</c:v>
                </c:pt>
                <c:pt idx="5">
                  <c:v>1286.0019999999997</c:v>
                </c:pt>
                <c:pt idx="6">
                  <c:v>1638.0459999999998</c:v>
                </c:pt>
                <c:pt idx="7">
                  <c:v>1899.412</c:v>
                </c:pt>
                <c:pt idx="8">
                  <c:v>2044.6999999999998</c:v>
                </c:pt>
                <c:pt idx="9">
                  <c:v>2360.1680000000001</c:v>
                </c:pt>
                <c:pt idx="10">
                  <c:v>2723.8960000000002</c:v>
                </c:pt>
                <c:pt idx="11">
                  <c:v>3189.9859999999999</c:v>
                </c:pt>
                <c:pt idx="12">
                  <c:v>3640.8359999999998</c:v>
                </c:pt>
                <c:pt idx="13">
                  <c:v>3937.2539999999995</c:v>
                </c:pt>
                <c:pt idx="14">
                  <c:v>4295.6480000000001</c:v>
                </c:pt>
                <c:pt idx="15">
                  <c:v>4844.5420000000004</c:v>
                </c:pt>
                <c:pt idx="16">
                  <c:v>5119.8780000000006</c:v>
                </c:pt>
                <c:pt idx="17">
                  <c:v>5332.9840000000004</c:v>
                </c:pt>
                <c:pt idx="18">
                  <c:v>5496.3060000000005</c:v>
                </c:pt>
                <c:pt idx="19">
                  <c:v>5670.0420000000013</c:v>
                </c:pt>
                <c:pt idx="20">
                  <c:v>5931.9160000000011</c:v>
                </c:pt>
                <c:pt idx="21">
                  <c:v>6184.6460000000006</c:v>
                </c:pt>
                <c:pt idx="22">
                  <c:v>6710.9340000000002</c:v>
                </c:pt>
                <c:pt idx="23">
                  <c:v>7021.0680000000002</c:v>
                </c:pt>
                <c:pt idx="24">
                  <c:v>7305.5479999999998</c:v>
                </c:pt>
                <c:pt idx="25">
                  <c:v>7535.4179999999997</c:v>
                </c:pt>
                <c:pt idx="26">
                  <c:v>7851.9019999999991</c:v>
                </c:pt>
                <c:pt idx="27">
                  <c:v>8074.9139999999989</c:v>
                </c:pt>
                <c:pt idx="28">
                  <c:v>8622.7919999999976</c:v>
                </c:pt>
                <c:pt idx="29">
                  <c:v>8760.4599999999991</c:v>
                </c:pt>
                <c:pt idx="30">
                  <c:v>9076.1819999999989</c:v>
                </c:pt>
                <c:pt idx="31">
                  <c:v>9286.4939999999988</c:v>
                </c:pt>
                <c:pt idx="32">
                  <c:v>9637.0139999999992</c:v>
                </c:pt>
                <c:pt idx="33">
                  <c:v>9997.4399999999987</c:v>
                </c:pt>
                <c:pt idx="34">
                  <c:v>10220.705999999998</c:v>
                </c:pt>
                <c:pt idx="35">
                  <c:v>10575.544</c:v>
                </c:pt>
                <c:pt idx="36">
                  <c:v>10781.029999999999</c:v>
                </c:pt>
                <c:pt idx="37">
                  <c:v>11449.557999999999</c:v>
                </c:pt>
                <c:pt idx="38">
                  <c:v>11690.096</c:v>
                </c:pt>
                <c:pt idx="39">
                  <c:v>12359.64</c:v>
                </c:pt>
                <c:pt idx="40">
                  <c:v>12572.745999999999</c:v>
                </c:pt>
                <c:pt idx="41">
                  <c:v>12797.536</c:v>
                </c:pt>
                <c:pt idx="42">
                  <c:v>12959.588</c:v>
                </c:pt>
                <c:pt idx="43">
                  <c:v>13375.386</c:v>
                </c:pt>
                <c:pt idx="44">
                  <c:v>13690.853999999999</c:v>
                </c:pt>
                <c:pt idx="45">
                  <c:v>13965.936</c:v>
                </c:pt>
                <c:pt idx="46">
                  <c:v>14186.662000000002</c:v>
                </c:pt>
                <c:pt idx="47">
                  <c:v>14358.874</c:v>
                </c:pt>
                <c:pt idx="48">
                  <c:v>15090.14</c:v>
                </c:pt>
                <c:pt idx="49">
                  <c:v>15444.216</c:v>
                </c:pt>
                <c:pt idx="50">
                  <c:v>15962.630000000001</c:v>
                </c:pt>
                <c:pt idx="51">
                  <c:v>16222.98</c:v>
                </c:pt>
                <c:pt idx="52">
                  <c:v>16669.766</c:v>
                </c:pt>
                <c:pt idx="53">
                  <c:v>17413.477999999999</c:v>
                </c:pt>
                <c:pt idx="54">
                  <c:v>17766.03</c:v>
                </c:pt>
                <c:pt idx="55">
                  <c:v>18045.43</c:v>
                </c:pt>
                <c:pt idx="56">
                  <c:v>18546.826000000001</c:v>
                </c:pt>
                <c:pt idx="57">
                  <c:v>18762.98</c:v>
                </c:pt>
                <c:pt idx="58">
                  <c:v>18988.786</c:v>
                </c:pt>
                <c:pt idx="59">
                  <c:v>19306.793999999998</c:v>
                </c:pt>
                <c:pt idx="60">
                  <c:v>19446.748</c:v>
                </c:pt>
                <c:pt idx="61">
                  <c:v>19761.453999999998</c:v>
                </c:pt>
                <c:pt idx="62">
                  <c:v>19994.88</c:v>
                </c:pt>
                <c:pt idx="63">
                  <c:v>20408.137999999999</c:v>
                </c:pt>
                <c:pt idx="64">
                  <c:v>20782.534</c:v>
                </c:pt>
                <c:pt idx="65">
                  <c:v>21394.928</c:v>
                </c:pt>
                <c:pt idx="66">
                  <c:v>21611.843999999997</c:v>
                </c:pt>
                <c:pt idx="67">
                  <c:v>21848.826000000001</c:v>
                </c:pt>
                <c:pt idx="68">
                  <c:v>22062.694</c:v>
                </c:pt>
                <c:pt idx="69">
                  <c:v>22310.851999999999</c:v>
                </c:pt>
                <c:pt idx="70">
                  <c:v>22723.093999999997</c:v>
                </c:pt>
                <c:pt idx="71">
                  <c:v>22882.859999999997</c:v>
                </c:pt>
                <c:pt idx="72">
                  <c:v>23340.567999999999</c:v>
                </c:pt>
                <c:pt idx="73">
                  <c:v>23704.295999999998</c:v>
                </c:pt>
                <c:pt idx="74">
                  <c:v>23838.661999999997</c:v>
                </c:pt>
                <c:pt idx="75">
                  <c:v>24042.37</c:v>
                </c:pt>
                <c:pt idx="76">
                  <c:v>24301.449999999997</c:v>
                </c:pt>
                <c:pt idx="77">
                  <c:v>24627.84</c:v>
                </c:pt>
              </c:numCache>
            </c:numRef>
          </c:xVal>
          <c:yVal>
            <c:numRef>
              <c:f>Sheet3!$P$6:$P$83</c:f>
              <c:numCache>
                <c:formatCode>#,##0.00</c:formatCode>
                <c:ptCount val="78"/>
                <c:pt idx="0">
                  <c:v>5.1279599999999999</c:v>
                </c:pt>
                <c:pt idx="1">
                  <c:v>7.1429199999999993</c:v>
                </c:pt>
                <c:pt idx="2">
                  <c:v>7.7343899999999985</c:v>
                </c:pt>
                <c:pt idx="3">
                  <c:v>9.0276999999999976</c:v>
                </c:pt>
                <c:pt idx="4">
                  <c:v>10.504959999999997</c:v>
                </c:pt>
                <c:pt idx="5">
                  <c:v>11.022849999999998</c:v>
                </c:pt>
                <c:pt idx="6">
                  <c:v>14.888629999999997</c:v>
                </c:pt>
                <c:pt idx="7">
                  <c:v>16.481919999999995</c:v>
                </c:pt>
                <c:pt idx="8">
                  <c:v>17.254509999999993</c:v>
                </c:pt>
                <c:pt idx="9">
                  <c:v>18.935529999999993</c:v>
                </c:pt>
                <c:pt idx="10">
                  <c:v>22.787159999999993</c:v>
                </c:pt>
                <c:pt idx="11">
                  <c:v>30.280999999999992</c:v>
                </c:pt>
                <c:pt idx="12">
                  <c:v>38.400269999999985</c:v>
                </c:pt>
                <c:pt idx="13">
                  <c:v>41.043489999999991</c:v>
                </c:pt>
                <c:pt idx="14">
                  <c:v>43.717839999999988</c:v>
                </c:pt>
                <c:pt idx="15">
                  <c:v>52.935149999999993</c:v>
                </c:pt>
                <c:pt idx="16">
                  <c:v>57.106569999999991</c:v>
                </c:pt>
                <c:pt idx="17">
                  <c:v>59.548859999999991</c:v>
                </c:pt>
                <c:pt idx="18">
                  <c:v>60.615769999999991</c:v>
                </c:pt>
                <c:pt idx="19">
                  <c:v>61.566649999999981</c:v>
                </c:pt>
                <c:pt idx="20">
                  <c:v>63.176919999999988</c:v>
                </c:pt>
                <c:pt idx="21">
                  <c:v>64.498529999999988</c:v>
                </c:pt>
                <c:pt idx="22">
                  <c:v>73.61678999999998</c:v>
                </c:pt>
                <c:pt idx="23">
                  <c:v>75.770419999999973</c:v>
                </c:pt>
                <c:pt idx="24">
                  <c:v>78.091019999999972</c:v>
                </c:pt>
                <c:pt idx="25">
                  <c:v>79.126799999999974</c:v>
                </c:pt>
                <c:pt idx="26">
                  <c:v>82.624679999999969</c:v>
                </c:pt>
                <c:pt idx="27">
                  <c:v>84.260419999999968</c:v>
                </c:pt>
                <c:pt idx="28">
                  <c:v>90.356239999999971</c:v>
                </c:pt>
                <c:pt idx="29">
                  <c:v>91.233539999999977</c:v>
                </c:pt>
                <c:pt idx="30">
                  <c:v>91.878779999999978</c:v>
                </c:pt>
                <c:pt idx="31">
                  <c:v>92.204229999999981</c:v>
                </c:pt>
                <c:pt idx="32">
                  <c:v>95.543629999999979</c:v>
                </c:pt>
                <c:pt idx="33">
                  <c:v>98.871709999999979</c:v>
                </c:pt>
                <c:pt idx="34">
                  <c:v>99.969749999999976</c:v>
                </c:pt>
                <c:pt idx="35">
                  <c:v>102.78276999999999</c:v>
                </c:pt>
                <c:pt idx="36">
                  <c:v>104.29964999999999</c:v>
                </c:pt>
                <c:pt idx="37">
                  <c:v>114.60084999999998</c:v>
                </c:pt>
                <c:pt idx="38">
                  <c:v>117.06577999999998</c:v>
                </c:pt>
                <c:pt idx="39">
                  <c:v>134.19859999999997</c:v>
                </c:pt>
                <c:pt idx="40">
                  <c:v>136.92105999999995</c:v>
                </c:pt>
                <c:pt idx="41">
                  <c:v>138.83696999999995</c:v>
                </c:pt>
                <c:pt idx="42">
                  <c:v>139.75671999999994</c:v>
                </c:pt>
                <c:pt idx="43">
                  <c:v>144.41489999999996</c:v>
                </c:pt>
                <c:pt idx="44">
                  <c:v>148.01182999999997</c:v>
                </c:pt>
                <c:pt idx="45">
                  <c:v>150.33808999999997</c:v>
                </c:pt>
                <c:pt idx="46">
                  <c:v>151.09935999999996</c:v>
                </c:pt>
                <c:pt idx="47">
                  <c:v>151.80119999999997</c:v>
                </c:pt>
                <c:pt idx="48">
                  <c:v>163.73813999999996</c:v>
                </c:pt>
                <c:pt idx="49">
                  <c:v>167.17941999999999</c:v>
                </c:pt>
                <c:pt idx="50">
                  <c:v>177.20327999999998</c:v>
                </c:pt>
                <c:pt idx="51">
                  <c:v>179.12484999999995</c:v>
                </c:pt>
                <c:pt idx="52">
                  <c:v>184.54712999999998</c:v>
                </c:pt>
                <c:pt idx="53">
                  <c:v>198.94899999999996</c:v>
                </c:pt>
                <c:pt idx="54">
                  <c:v>203.16569999999996</c:v>
                </c:pt>
                <c:pt idx="55">
                  <c:v>207.02298999999996</c:v>
                </c:pt>
                <c:pt idx="56">
                  <c:v>214.62153999999998</c:v>
                </c:pt>
                <c:pt idx="57">
                  <c:v>216.03370999999996</c:v>
                </c:pt>
                <c:pt idx="58">
                  <c:v>216.91666999999995</c:v>
                </c:pt>
                <c:pt idx="59">
                  <c:v>218.78729999999996</c:v>
                </c:pt>
                <c:pt idx="60">
                  <c:v>219.43253999999996</c:v>
                </c:pt>
                <c:pt idx="61">
                  <c:v>221.01167999999998</c:v>
                </c:pt>
                <c:pt idx="62">
                  <c:v>222.44082999999998</c:v>
                </c:pt>
                <c:pt idx="63">
                  <c:v>228.02724999999995</c:v>
                </c:pt>
                <c:pt idx="64">
                  <c:v>233.34198999999998</c:v>
                </c:pt>
                <c:pt idx="65">
                  <c:v>244.28276999999997</c:v>
                </c:pt>
                <c:pt idx="66">
                  <c:v>245.91850999999997</c:v>
                </c:pt>
                <c:pt idx="67">
                  <c:v>247.26841999999999</c:v>
                </c:pt>
                <c:pt idx="68">
                  <c:v>249.06546999999998</c:v>
                </c:pt>
                <c:pt idx="69">
                  <c:v>250.01918000000001</c:v>
                </c:pt>
                <c:pt idx="70">
                  <c:v>252.81521999999998</c:v>
                </c:pt>
                <c:pt idx="71">
                  <c:v>254.09438</c:v>
                </c:pt>
                <c:pt idx="72">
                  <c:v>262.01554999999996</c:v>
                </c:pt>
                <c:pt idx="73">
                  <c:v>267.71799999999996</c:v>
                </c:pt>
                <c:pt idx="74">
                  <c:v>268.56133999999997</c:v>
                </c:pt>
                <c:pt idx="75">
                  <c:v>270.82817</c:v>
                </c:pt>
                <c:pt idx="76">
                  <c:v>272.44975999999997</c:v>
                </c:pt>
                <c:pt idx="77">
                  <c:v>276.21365999999995</c:v>
                </c:pt>
              </c:numCache>
            </c:numRef>
          </c:yVal>
          <c:smooth val="0"/>
        </c:ser>
        <c:dLbls>
          <c:showLegendKey val="0"/>
          <c:showVal val="0"/>
          <c:showCatName val="0"/>
          <c:showSerName val="0"/>
          <c:showPercent val="0"/>
          <c:showBubbleSize val="0"/>
        </c:dLbls>
        <c:axId val="34722560"/>
        <c:axId val="34724480"/>
      </c:scatterChart>
      <c:valAx>
        <c:axId val="34722560"/>
        <c:scaling>
          <c:orientation val="minMax"/>
        </c:scaling>
        <c:delete val="0"/>
        <c:axPos val="b"/>
        <c:title>
          <c:tx>
            <c:rich>
              <a:bodyPr/>
              <a:lstStyle/>
              <a:p>
                <a:pPr>
                  <a:defRPr/>
                </a:pPr>
                <a:r>
                  <a:rPr lang="en-US"/>
                  <a:t>cumulative</a:t>
                </a:r>
                <a:r>
                  <a:rPr lang="en-US" baseline="0"/>
                  <a:t> precipitation, mm</a:t>
                </a:r>
                <a:endParaRPr lang="en-US"/>
              </a:p>
            </c:rich>
          </c:tx>
          <c:overlay val="0"/>
        </c:title>
        <c:numFmt formatCode="#,##0" sourceLinked="1"/>
        <c:majorTickMark val="out"/>
        <c:minorTickMark val="none"/>
        <c:tickLblPos val="nextTo"/>
        <c:crossAx val="34724480"/>
        <c:crosses val="autoZero"/>
        <c:crossBetween val="midCat"/>
      </c:valAx>
      <c:valAx>
        <c:axId val="34724480"/>
        <c:scaling>
          <c:orientation val="minMax"/>
        </c:scaling>
        <c:delete val="0"/>
        <c:axPos val="l"/>
        <c:majorGridlines/>
        <c:title>
          <c:tx>
            <c:rich>
              <a:bodyPr rot="-5400000" vert="horz"/>
              <a:lstStyle/>
              <a:p>
                <a:pPr>
                  <a:defRPr/>
                </a:pPr>
                <a:r>
                  <a:rPr lang="en-US"/>
                  <a:t>cumulative</a:t>
                </a:r>
                <a:r>
                  <a:rPr lang="en-US" baseline="0"/>
                  <a:t> streamflow, cubic meters</a:t>
                </a:r>
                <a:endParaRPr lang="en-US"/>
              </a:p>
            </c:rich>
          </c:tx>
          <c:overlay val="0"/>
        </c:title>
        <c:numFmt formatCode="#,##0.00" sourceLinked="1"/>
        <c:majorTickMark val="out"/>
        <c:minorTickMark val="none"/>
        <c:tickLblPos val="nextTo"/>
        <c:crossAx val="3472256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Indian</a:t>
            </a:r>
            <a:r>
              <a:rPr lang="en-US" sz="1600" baseline="0"/>
              <a:t> Creek near Crescent Mills, 1907-56 </a:t>
            </a:r>
            <a:endParaRPr lang="en-US" sz="1600"/>
          </a:p>
        </c:rich>
      </c:tx>
      <c:overlay val="0"/>
    </c:title>
    <c:autoTitleDeleted val="0"/>
    <c:plotArea>
      <c:layout>
        <c:manualLayout>
          <c:layoutTarget val="inner"/>
          <c:xMode val="edge"/>
          <c:yMode val="edge"/>
          <c:x val="0.14658928590101536"/>
          <c:y val="0.13488358310049953"/>
          <c:w val="0.79540329058628256"/>
          <c:h val="0.69241222215266585"/>
        </c:manualLayout>
      </c:layout>
      <c:scatterChart>
        <c:scatterStyle val="lineMarker"/>
        <c:varyColors val="0"/>
        <c:ser>
          <c:idx val="0"/>
          <c:order val="0"/>
          <c:tx>
            <c:strRef>
              <c:f>metric!$F$5</c:f>
              <c:strCache>
                <c:ptCount val="1"/>
                <c:pt idx="0">
                  <c:v>Q, cms</c:v>
                </c:pt>
              </c:strCache>
            </c:strRef>
          </c:tx>
          <c:spPr>
            <a:ln w="28575">
              <a:noFill/>
            </a:ln>
          </c:spPr>
          <c:xVal>
            <c:numRef>
              <c:f>metric!$E$6:$E$40</c:f>
              <c:numCache>
                <c:formatCode>#,##0</c:formatCode>
                <c:ptCount val="35"/>
                <c:pt idx="0">
                  <c:v>1836.4199999999998</c:v>
                </c:pt>
                <c:pt idx="1">
                  <c:v>2730.5</c:v>
                </c:pt>
                <c:pt idx="2">
                  <c:v>4269.74</c:v>
                </c:pt>
                <c:pt idx="3">
                  <c:v>4803.1399999999994</c:v>
                </c:pt>
                <c:pt idx="4">
                  <c:v>5405.119999999999</c:v>
                </c:pt>
                <c:pt idx="5">
                  <c:v>6692.9</c:v>
                </c:pt>
                <c:pt idx="6">
                  <c:v>7315.2</c:v>
                </c:pt>
                <c:pt idx="7">
                  <c:v>8755.3799999999992</c:v>
                </c:pt>
                <c:pt idx="8">
                  <c:v>9626.6</c:v>
                </c:pt>
                <c:pt idx="9">
                  <c:v>10264.14</c:v>
                </c:pt>
                <c:pt idx="10">
                  <c:v>11038.84</c:v>
                </c:pt>
                <c:pt idx="11">
                  <c:v>11605.26</c:v>
                </c:pt>
                <c:pt idx="12">
                  <c:v>12313.92</c:v>
                </c:pt>
                <c:pt idx="13">
                  <c:v>13329.919999999998</c:v>
                </c:pt>
                <c:pt idx="14">
                  <c:v>14317.979999999998</c:v>
                </c:pt>
                <c:pt idx="15">
                  <c:v>15054.579999999998</c:v>
                </c:pt>
                <c:pt idx="16">
                  <c:v>16728.439999999995</c:v>
                </c:pt>
                <c:pt idx="17">
                  <c:v>17274.539999999997</c:v>
                </c:pt>
                <c:pt idx="18">
                  <c:v>18630.899999999998</c:v>
                </c:pt>
                <c:pt idx="19">
                  <c:v>19982.179999999997</c:v>
                </c:pt>
                <c:pt idx="20">
                  <c:v>21369.019999999997</c:v>
                </c:pt>
                <c:pt idx="21">
                  <c:v>22517.1</c:v>
                </c:pt>
                <c:pt idx="22">
                  <c:v>23192.739999999998</c:v>
                </c:pt>
                <c:pt idx="23">
                  <c:v>24178.26</c:v>
                </c:pt>
                <c:pt idx="24">
                  <c:v>25105.359999999997</c:v>
                </c:pt>
                <c:pt idx="25">
                  <c:v>25900.379999999997</c:v>
                </c:pt>
                <c:pt idx="26">
                  <c:v>26951.939999999995</c:v>
                </c:pt>
                <c:pt idx="27">
                  <c:v>27622.5</c:v>
                </c:pt>
                <c:pt idx="28">
                  <c:v>28694.38</c:v>
                </c:pt>
                <c:pt idx="29">
                  <c:v>30058.36</c:v>
                </c:pt>
                <c:pt idx="30">
                  <c:v>31597.599999999999</c:v>
                </c:pt>
                <c:pt idx="31">
                  <c:v>32682.18</c:v>
                </c:pt>
                <c:pt idx="32">
                  <c:v>33776.92</c:v>
                </c:pt>
                <c:pt idx="33">
                  <c:v>34465.259999999995</c:v>
                </c:pt>
                <c:pt idx="34">
                  <c:v>36022.279999999992</c:v>
                </c:pt>
              </c:numCache>
            </c:numRef>
          </c:xVal>
          <c:yVal>
            <c:numRef>
              <c:f>metric!$F$6:$F$40</c:f>
              <c:numCache>
                <c:formatCode>#,##0</c:formatCode>
                <c:ptCount val="35"/>
                <c:pt idx="0">
                  <c:v>37.469200000000001</c:v>
                </c:pt>
                <c:pt idx="1">
                  <c:v>48.2515</c:v>
                </c:pt>
                <c:pt idx="2">
                  <c:v>78.475899999999996</c:v>
                </c:pt>
                <c:pt idx="3">
                  <c:v>83.31519999999999</c:v>
                </c:pt>
                <c:pt idx="4">
                  <c:v>90.616599999999991</c:v>
                </c:pt>
                <c:pt idx="5">
                  <c:v>121.4353</c:v>
                </c:pt>
                <c:pt idx="6">
                  <c:v>134.7929</c:v>
                </c:pt>
                <c:pt idx="7">
                  <c:v>159.1592</c:v>
                </c:pt>
                <c:pt idx="8">
                  <c:v>176.2807</c:v>
                </c:pt>
                <c:pt idx="9">
                  <c:v>178.9409</c:v>
                </c:pt>
                <c:pt idx="10">
                  <c:v>188.56289999999998</c:v>
                </c:pt>
                <c:pt idx="11">
                  <c:v>192.35509999999999</c:v>
                </c:pt>
                <c:pt idx="12">
                  <c:v>195.5247</c:v>
                </c:pt>
                <c:pt idx="13">
                  <c:v>209.50489999999999</c:v>
                </c:pt>
                <c:pt idx="14">
                  <c:v>221.1079</c:v>
                </c:pt>
                <c:pt idx="15">
                  <c:v>230.07899999999998</c:v>
                </c:pt>
                <c:pt idx="16">
                  <c:v>267.15199999999999</c:v>
                </c:pt>
                <c:pt idx="17">
                  <c:v>271.05739999999997</c:v>
                </c:pt>
                <c:pt idx="18">
                  <c:v>290.86739999999998</c:v>
                </c:pt>
                <c:pt idx="19">
                  <c:v>307.73419999999999</c:v>
                </c:pt>
                <c:pt idx="20">
                  <c:v>329.92140000000001</c:v>
                </c:pt>
                <c:pt idx="21">
                  <c:v>351.6558</c:v>
                </c:pt>
                <c:pt idx="22">
                  <c:v>360.31559999999996</c:v>
                </c:pt>
                <c:pt idx="23">
                  <c:v>370.3904</c:v>
                </c:pt>
                <c:pt idx="24">
                  <c:v>384.56869999999998</c:v>
                </c:pt>
                <c:pt idx="25">
                  <c:v>391.07769999999999</c:v>
                </c:pt>
                <c:pt idx="26">
                  <c:v>399.4545</c:v>
                </c:pt>
                <c:pt idx="27">
                  <c:v>405.56729999999999</c:v>
                </c:pt>
                <c:pt idx="28">
                  <c:v>416.91559999999998</c:v>
                </c:pt>
                <c:pt idx="29">
                  <c:v>434.99930000000001</c:v>
                </c:pt>
                <c:pt idx="30">
                  <c:v>470.37430000000001</c:v>
                </c:pt>
                <c:pt idx="31">
                  <c:v>488.25989999999996</c:v>
                </c:pt>
                <c:pt idx="32">
                  <c:v>499.57989999999995</c:v>
                </c:pt>
                <c:pt idx="33">
                  <c:v>504.6739</c:v>
                </c:pt>
                <c:pt idx="34">
                  <c:v>539.14329999999995</c:v>
                </c:pt>
              </c:numCache>
            </c:numRef>
          </c:yVal>
          <c:smooth val="0"/>
        </c:ser>
        <c:dLbls>
          <c:showLegendKey val="0"/>
          <c:showVal val="0"/>
          <c:showCatName val="0"/>
          <c:showSerName val="0"/>
          <c:showPercent val="0"/>
          <c:showBubbleSize val="0"/>
        </c:dLbls>
        <c:axId val="50417024"/>
        <c:axId val="50427392"/>
      </c:scatterChart>
      <c:valAx>
        <c:axId val="50417024"/>
        <c:scaling>
          <c:orientation val="minMax"/>
        </c:scaling>
        <c:delete val="0"/>
        <c:axPos val="b"/>
        <c:title>
          <c:tx>
            <c:rich>
              <a:bodyPr/>
              <a:lstStyle/>
              <a:p>
                <a:pPr>
                  <a:defRPr/>
                </a:pPr>
                <a:r>
                  <a:rPr lang="en-US"/>
                  <a:t>Cumulative</a:t>
                </a:r>
                <a:r>
                  <a:rPr lang="en-US" baseline="0"/>
                  <a:t> annual precipitation, mm</a:t>
                </a:r>
                <a:endParaRPr lang="en-US"/>
              </a:p>
            </c:rich>
          </c:tx>
          <c:overlay val="0"/>
        </c:title>
        <c:numFmt formatCode="#,##0" sourceLinked="1"/>
        <c:majorTickMark val="out"/>
        <c:minorTickMark val="none"/>
        <c:tickLblPos val="nextTo"/>
        <c:crossAx val="50427392"/>
        <c:crosses val="autoZero"/>
        <c:crossBetween val="midCat"/>
      </c:valAx>
      <c:valAx>
        <c:axId val="50427392"/>
        <c:scaling>
          <c:orientation val="minMax"/>
        </c:scaling>
        <c:delete val="0"/>
        <c:axPos val="l"/>
        <c:majorGridlines/>
        <c:title>
          <c:tx>
            <c:rich>
              <a:bodyPr rot="-5400000" vert="horz"/>
              <a:lstStyle/>
              <a:p>
                <a:pPr>
                  <a:defRPr/>
                </a:pPr>
                <a:r>
                  <a:rPr lang="en-US"/>
                  <a:t>Cumulative</a:t>
                </a:r>
                <a:r>
                  <a:rPr lang="en-US" baseline="0"/>
                  <a:t> mean annual streamflow, cms</a:t>
                </a:r>
                <a:endParaRPr lang="en-US"/>
              </a:p>
            </c:rich>
          </c:tx>
          <c:layout>
            <c:manualLayout>
              <c:xMode val="edge"/>
              <c:yMode val="edge"/>
              <c:x val="3.0555555555555555E-2"/>
              <c:y val="0.17616907261592302"/>
            </c:manualLayout>
          </c:layout>
          <c:overlay val="0"/>
        </c:title>
        <c:numFmt formatCode="#,##0" sourceLinked="1"/>
        <c:majorTickMark val="out"/>
        <c:minorTickMark val="none"/>
        <c:tickLblPos val="nextTo"/>
        <c:crossAx val="50417024"/>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738407699037615E-2"/>
          <c:y val="5.1400554097404488E-2"/>
          <c:w val="0.54316929133858272"/>
          <c:h val="0.89719889180519097"/>
        </c:manualLayout>
      </c:layout>
      <c:lineChart>
        <c:grouping val="standard"/>
        <c:varyColors val="0"/>
        <c:ser>
          <c:idx val="0"/>
          <c:order val="0"/>
          <c:tx>
            <c:strRef>
              <c:f>hydrographs!$B$4</c:f>
              <c:strCache>
                <c:ptCount val="1"/>
                <c:pt idx="0">
                  <c:v>inflow from bedrock</c:v>
                </c:pt>
              </c:strCache>
            </c:strRef>
          </c:tx>
          <c:marker>
            <c:symbol val="none"/>
          </c:marker>
          <c:val>
            <c:numRef>
              <c:f>hydrographs!$B$5:$B$96</c:f>
              <c:numCache>
                <c:formatCode>#,##0</c:formatCode>
                <c:ptCount val="92"/>
                <c:pt idx="0">
                  <c:v>2.5197119999999802</c:v>
                </c:pt>
                <c:pt idx="1">
                  <c:v>3.1891079999999885</c:v>
                </c:pt>
                <c:pt idx="2">
                  <c:v>3.6408840000000007</c:v>
                </c:pt>
                <c:pt idx="3">
                  <c:v>4.119179999999961</c:v>
                </c:pt>
                <c:pt idx="4">
                  <c:v>3.8647440000000275</c:v>
                </c:pt>
                <c:pt idx="5">
                  <c:v>3.0931679999999959</c:v>
                </c:pt>
                <c:pt idx="6">
                  <c:v>3.8104559999999763</c:v>
                </c:pt>
                <c:pt idx="7">
                  <c:v>3.3836399999999953</c:v>
                </c:pt>
                <c:pt idx="8">
                  <c:v>3.3079800000000112</c:v>
                </c:pt>
                <c:pt idx="9">
                  <c:v>3.4784879999999738</c:v>
                </c:pt>
                <c:pt idx="10">
                  <c:v>3.4928400000000743</c:v>
                </c:pt>
                <c:pt idx="11">
                  <c:v>3.221867999999946</c:v>
                </c:pt>
                <c:pt idx="12">
                  <c:v>2.6105040000000459</c:v>
                </c:pt>
                <c:pt idx="13">
                  <c:v>2.3811839999999704</c:v>
                </c:pt>
                <c:pt idx="14">
                  <c:v>2.9235960000000198</c:v>
                </c:pt>
                <c:pt idx="15">
                  <c:v>3.2137559999999867</c:v>
                </c:pt>
                <c:pt idx="16">
                  <c:v>2.021136000000034</c:v>
                </c:pt>
                <c:pt idx="17">
                  <c:v>2.5452960000000098</c:v>
                </c:pt>
                <c:pt idx="18">
                  <c:v>2.6995800000000321</c:v>
                </c:pt>
                <c:pt idx="19">
                  <c:v>2.3493599999999786</c:v>
                </c:pt>
                <c:pt idx="20">
                  <c:v>2.6741519999999861</c:v>
                </c:pt>
                <c:pt idx="21">
                  <c:v>2.4938159999999856</c:v>
                </c:pt>
                <c:pt idx="22">
                  <c:v>2.0927399999999943</c:v>
                </c:pt>
                <c:pt idx="23">
                  <c:v>2.2478040000000208</c:v>
                </c:pt>
                <c:pt idx="24">
                  <c:v>1.889159999999998</c:v>
                </c:pt>
                <c:pt idx="25">
                  <c:v>2.5501319999999703</c:v>
                </c:pt>
                <c:pt idx="26">
                  <c:v>3.8932920000000215</c:v>
                </c:pt>
                <c:pt idx="27">
                  <c:v>3.7265280000000063</c:v>
                </c:pt>
                <c:pt idx="28">
                  <c:v>3.6238799999999571</c:v>
                </c:pt>
                <c:pt idx="29">
                  <c:v>3.214691999999995</c:v>
                </c:pt>
                <c:pt idx="30">
                  <c:v>3.4568040000000524</c:v>
                </c:pt>
                <c:pt idx="31">
                  <c:v>3.8221560000000094</c:v>
                </c:pt>
                <c:pt idx="32">
                  <c:v>3.9138840000000186</c:v>
                </c:pt>
                <c:pt idx="33">
                  <c:v>3.7669319999999828</c:v>
                </c:pt>
                <c:pt idx="34">
                  <c:v>4.2857880000000037</c:v>
                </c:pt>
                <c:pt idx="35">
                  <c:v>3.609528000000001</c:v>
                </c:pt>
                <c:pt idx="36">
                  <c:v>4.3809479999999823</c:v>
                </c:pt>
                <c:pt idx="37">
                  <c:v>4.3361759999999805</c:v>
                </c:pt>
                <c:pt idx="38">
                  <c:v>3.7850280000000085</c:v>
                </c:pt>
                <c:pt idx="39">
                  <c:v>4.1400840000000008</c:v>
                </c:pt>
                <c:pt idx="40">
                  <c:v>3.823404000000008</c:v>
                </c:pt>
                <c:pt idx="41">
                  <c:v>3.7496159999999628</c:v>
                </c:pt>
                <c:pt idx="42">
                  <c:v>3.710147999999994</c:v>
                </c:pt>
                <c:pt idx="43">
                  <c:v>3.0777239999999715</c:v>
                </c:pt>
                <c:pt idx="44">
                  <c:v>3.5574239999999895</c:v>
                </c:pt>
                <c:pt idx="45">
                  <c:v>3.054636000000003</c:v>
                </c:pt>
                <c:pt idx="46">
                  <c:v>3.1544760000000034</c:v>
                </c:pt>
                <c:pt idx="47">
                  <c:v>2.8424759999999876</c:v>
                </c:pt>
                <c:pt idx="48">
                  <c:v>2.9192280000000084</c:v>
                </c:pt>
                <c:pt idx="49">
                  <c:v>2.3788439999999813</c:v>
                </c:pt>
                <c:pt idx="50">
                  <c:v>2.9454359999999857</c:v>
                </c:pt>
                <c:pt idx="51">
                  <c:v>3.085211999999987</c:v>
                </c:pt>
                <c:pt idx="52">
                  <c:v>3.9739439999999937</c:v>
                </c:pt>
                <c:pt idx="53">
                  <c:v>1.5598440000000058</c:v>
                </c:pt>
                <c:pt idx="54">
                  <c:v>-4.6531679999999795</c:v>
                </c:pt>
                <c:pt idx="55">
                  <c:v>1.9097519999999946</c:v>
                </c:pt>
                <c:pt idx="56">
                  <c:v>2.1802560000000346</c:v>
                </c:pt>
                <c:pt idx="57">
                  <c:v>3.2193719999999901</c:v>
                </c:pt>
                <c:pt idx="58">
                  <c:v>2.7069119999999871</c:v>
                </c:pt>
                <c:pt idx="59">
                  <c:v>2.5523159999999763</c:v>
                </c:pt>
                <c:pt idx="60">
                  <c:v>2.7379560000000089</c:v>
                </c:pt>
                <c:pt idx="61">
                  <c:v>4.3742400000000368</c:v>
                </c:pt>
                <c:pt idx="62">
                  <c:v>4.975775999999998</c:v>
                </c:pt>
                <c:pt idx="63">
                  <c:v>4.6018439999999829</c:v>
                </c:pt>
                <c:pt idx="64">
                  <c:v>3.7477440000000066</c:v>
                </c:pt>
                <c:pt idx="65">
                  <c:v>3.457115999999985</c:v>
                </c:pt>
                <c:pt idx="66">
                  <c:v>3.5273160000000319</c:v>
                </c:pt>
                <c:pt idx="67">
                  <c:v>3.1033080000000064</c:v>
                </c:pt>
                <c:pt idx="68">
                  <c:v>3.2964360000000044</c:v>
                </c:pt>
                <c:pt idx="69">
                  <c:v>2.9891159999999886</c:v>
                </c:pt>
                <c:pt idx="70">
                  <c:v>4.5867119999999959</c:v>
                </c:pt>
                <c:pt idx="71">
                  <c:v>3.2104800000000053</c:v>
                </c:pt>
                <c:pt idx="72">
                  <c:v>3.0771000000000277</c:v>
                </c:pt>
                <c:pt idx="73">
                  <c:v>3.5240400000000123</c:v>
                </c:pt>
                <c:pt idx="74">
                  <c:v>3.7109280000000027</c:v>
                </c:pt>
                <c:pt idx="75">
                  <c:v>3.0065879999999874</c:v>
                </c:pt>
                <c:pt idx="76">
                  <c:v>3.890639999999999</c:v>
                </c:pt>
                <c:pt idx="77">
                  <c:v>4.2806399999999805</c:v>
                </c:pt>
                <c:pt idx="78">
                  <c:v>4.3959239999999999</c:v>
                </c:pt>
                <c:pt idx="79">
                  <c:v>3.4397999999999862</c:v>
                </c:pt>
                <c:pt idx="80">
                  <c:v>4.0677000000000136</c:v>
                </c:pt>
                <c:pt idx="81">
                  <c:v>5.0759280000000002</c:v>
                </c:pt>
                <c:pt idx="82">
                  <c:v>13.473875999999995</c:v>
                </c:pt>
                <c:pt idx="83">
                  <c:v>16.147092000000022</c:v>
                </c:pt>
                <c:pt idx="84">
                  <c:v>3.7901760000000122</c:v>
                </c:pt>
                <c:pt idx="85">
                  <c:v>4.2650400000000115</c:v>
                </c:pt>
                <c:pt idx="86">
                  <c:v>4.5637800000000164</c:v>
                </c:pt>
                <c:pt idx="87">
                  <c:v>5.6904119999999789</c:v>
                </c:pt>
                <c:pt idx="88">
                  <c:v>6.9700800000000056</c:v>
                </c:pt>
                <c:pt idx="89">
                  <c:v>5.0621999999999803</c:v>
                </c:pt>
                <c:pt idx="90">
                  <c:v>3.854136000000004</c:v>
                </c:pt>
                <c:pt idx="91">
                  <c:v>4.1488200000000024</c:v>
                </c:pt>
              </c:numCache>
            </c:numRef>
          </c:val>
          <c:smooth val="0"/>
        </c:ser>
        <c:ser>
          <c:idx val="1"/>
          <c:order val="1"/>
          <c:tx>
            <c:strRef>
              <c:f>hydrographs!$C$4</c:f>
              <c:strCache>
                <c:ptCount val="1"/>
                <c:pt idx="0">
                  <c:v>meadow storage</c:v>
                </c:pt>
              </c:strCache>
            </c:strRef>
          </c:tx>
          <c:marker>
            <c:symbol val="none"/>
          </c:marker>
          <c:val>
            <c:numRef>
              <c:f>hydrographs!$C$5:$C$96</c:f>
              <c:numCache>
                <c:formatCode>#,##0</c:formatCode>
                <c:ptCount val="92"/>
                <c:pt idx="0">
                  <c:v>149.3580000000002</c:v>
                </c:pt>
                <c:pt idx="1">
                  <c:v>121.4316000000003</c:v>
                </c:pt>
                <c:pt idx="2">
                  <c:v>102.4091999999996</c:v>
                </c:pt>
                <c:pt idx="3">
                  <c:v>116.41680000000026</c:v>
                </c:pt>
                <c:pt idx="4">
                  <c:v>120.53159999999976</c:v>
                </c:pt>
                <c:pt idx="5">
                  <c:v>120.57480000000014</c:v>
                </c:pt>
                <c:pt idx="6">
                  <c:v>118.12440000000015</c:v>
                </c:pt>
                <c:pt idx="7">
                  <c:v>118.02599999999995</c:v>
                </c:pt>
                <c:pt idx="8">
                  <c:v>116.1839999999997</c:v>
                </c:pt>
                <c:pt idx="9">
                  <c:v>106.81440000000039</c:v>
                </c:pt>
                <c:pt idx="10">
                  <c:v>94.309199999999464</c:v>
                </c:pt>
                <c:pt idx="11">
                  <c:v>102.14280000000048</c:v>
                </c:pt>
                <c:pt idx="12">
                  <c:v>111.19799999999975</c:v>
                </c:pt>
                <c:pt idx="13">
                  <c:v>104.2416000000004</c:v>
                </c:pt>
                <c:pt idx="14">
                  <c:v>104.18879999999986</c:v>
                </c:pt>
                <c:pt idx="15">
                  <c:v>102.32639999999975</c:v>
                </c:pt>
                <c:pt idx="16">
                  <c:v>99.295199999999923</c:v>
                </c:pt>
                <c:pt idx="17">
                  <c:v>103.77720000000018</c:v>
                </c:pt>
                <c:pt idx="18">
                  <c:v>104.76599999999974</c:v>
                </c:pt>
                <c:pt idx="19">
                  <c:v>107.21400000000035</c:v>
                </c:pt>
                <c:pt idx="20">
                  <c:v>103.46280000000013</c:v>
                </c:pt>
                <c:pt idx="21">
                  <c:v>104.10839999999989</c:v>
                </c:pt>
                <c:pt idx="22">
                  <c:v>88.458000000000141</c:v>
                </c:pt>
                <c:pt idx="23">
                  <c:v>57.601199999999665</c:v>
                </c:pt>
                <c:pt idx="24">
                  <c:v>106.58160000000017</c:v>
                </c:pt>
                <c:pt idx="25">
                  <c:v>97.353600000000256</c:v>
                </c:pt>
                <c:pt idx="26">
                  <c:v>92.179199999999696</c:v>
                </c:pt>
                <c:pt idx="27">
                  <c:v>98.145600000000115</c:v>
                </c:pt>
                <c:pt idx="28">
                  <c:v>98.81400000000005</c:v>
                </c:pt>
                <c:pt idx="29">
                  <c:v>102.22319999999999</c:v>
                </c:pt>
                <c:pt idx="30">
                  <c:v>93.904799999999682</c:v>
                </c:pt>
                <c:pt idx="31">
                  <c:v>86.016000000000332</c:v>
                </c:pt>
                <c:pt idx="32">
                  <c:v>85.431599999999861</c:v>
                </c:pt>
                <c:pt idx="33">
                  <c:v>91.62480000000005</c:v>
                </c:pt>
                <c:pt idx="34">
                  <c:v>85.479599999999934</c:v>
                </c:pt>
                <c:pt idx="35">
                  <c:v>93.599999999999881</c:v>
                </c:pt>
                <c:pt idx="36">
                  <c:v>85.933200000000227</c:v>
                </c:pt>
                <c:pt idx="37">
                  <c:v>86.517600000000186</c:v>
                </c:pt>
                <c:pt idx="38">
                  <c:v>72.115199999999817</c:v>
                </c:pt>
                <c:pt idx="39">
                  <c:v>71.123999999999825</c:v>
                </c:pt>
                <c:pt idx="40">
                  <c:v>78.726000000000141</c:v>
                </c:pt>
                <c:pt idx="41">
                  <c:v>80.56560000000016</c:v>
                </c:pt>
                <c:pt idx="42">
                  <c:v>75.449999999999847</c:v>
                </c:pt>
                <c:pt idx="43">
                  <c:v>84.81360000000015</c:v>
                </c:pt>
                <c:pt idx="44">
                  <c:v>87.419999999999874</c:v>
                </c:pt>
                <c:pt idx="45">
                  <c:v>90.274799999999914</c:v>
                </c:pt>
                <c:pt idx="46">
                  <c:v>87.002399999999909</c:v>
                </c:pt>
                <c:pt idx="47">
                  <c:v>90.29640000000029</c:v>
                </c:pt>
                <c:pt idx="48">
                  <c:v>94.178399999999812</c:v>
                </c:pt>
                <c:pt idx="49">
                  <c:v>83.971199999999982</c:v>
                </c:pt>
                <c:pt idx="50">
                  <c:v>80.248800000000045</c:v>
                </c:pt>
                <c:pt idx="51">
                  <c:v>71.350800000000064</c:v>
                </c:pt>
                <c:pt idx="52">
                  <c:v>46.737599999999915</c:v>
                </c:pt>
                <c:pt idx="53">
                  <c:v>57.566399999999952</c:v>
                </c:pt>
                <c:pt idx="54">
                  <c:v>43.309199999999848</c:v>
                </c:pt>
                <c:pt idx="55">
                  <c:v>54.559200000000189</c:v>
                </c:pt>
                <c:pt idx="56">
                  <c:v>54.916799999999952</c:v>
                </c:pt>
                <c:pt idx="57">
                  <c:v>54.610800000000154</c:v>
                </c:pt>
                <c:pt idx="58">
                  <c:v>44.88479999999997</c:v>
                </c:pt>
                <c:pt idx="59">
                  <c:v>61.455599999999983</c:v>
                </c:pt>
                <c:pt idx="60">
                  <c:v>60.451199999999844</c:v>
                </c:pt>
                <c:pt idx="61">
                  <c:v>44.763600000000082</c:v>
                </c:pt>
                <c:pt idx="62">
                  <c:v>45.247200000000191</c:v>
                </c:pt>
                <c:pt idx="63">
                  <c:v>20.285999999999959</c:v>
                </c:pt>
                <c:pt idx="64">
                  <c:v>46.762799999999856</c:v>
                </c:pt>
                <c:pt idx="65">
                  <c:v>55.654800000000115</c:v>
                </c:pt>
                <c:pt idx="66">
                  <c:v>45.820799999999792</c:v>
                </c:pt>
                <c:pt idx="67">
                  <c:v>50.191200000000137</c:v>
                </c:pt>
                <c:pt idx="68">
                  <c:v>49.880400000000094</c:v>
                </c:pt>
                <c:pt idx="69">
                  <c:v>47.833200000000012</c:v>
                </c:pt>
                <c:pt idx="70">
                  <c:v>39.603599999999872</c:v>
                </c:pt>
                <c:pt idx="71">
                  <c:v>58.887599999999949</c:v>
                </c:pt>
                <c:pt idx="72">
                  <c:v>57.971999999999959</c:v>
                </c:pt>
                <c:pt idx="73">
                  <c:v>31.284000000000084</c:v>
                </c:pt>
                <c:pt idx="74">
                  <c:v>50.313600000000022</c:v>
                </c:pt>
                <c:pt idx="75">
                  <c:v>50.433600000000048</c:v>
                </c:pt>
                <c:pt idx="76">
                  <c:v>43.705200000000033</c:v>
                </c:pt>
                <c:pt idx="77">
                  <c:v>40.779600000000009</c:v>
                </c:pt>
                <c:pt idx="78">
                  <c:v>50.73119999999993</c:v>
                </c:pt>
                <c:pt idx="79">
                  <c:v>42.110400000000197</c:v>
                </c:pt>
                <c:pt idx="80">
                  <c:v>42.677999999999763</c:v>
                </c:pt>
                <c:pt idx="81">
                  <c:v>46.430400000000169</c:v>
                </c:pt>
                <c:pt idx="82">
                  <c:v>-19.058400000000137</c:v>
                </c:pt>
                <c:pt idx="83">
                  <c:v>-13.593599999999975</c:v>
                </c:pt>
                <c:pt idx="84">
                  <c:v>27.643199999999933</c:v>
                </c:pt>
                <c:pt idx="85">
                  <c:v>47.943600000000025</c:v>
                </c:pt>
                <c:pt idx="86">
                  <c:v>26.364000000000011</c:v>
                </c:pt>
                <c:pt idx="87">
                  <c:v>-5.6003999999998664</c:v>
                </c:pt>
                <c:pt idx="88">
                  <c:v>-5.0856000000001274</c:v>
                </c:pt>
                <c:pt idx="89">
                  <c:v>6.9012000000001166</c:v>
                </c:pt>
                <c:pt idx="90">
                  <c:v>33.632399999999826</c:v>
                </c:pt>
                <c:pt idx="91">
                  <c:v>29.319600000000094</c:v>
                </c:pt>
              </c:numCache>
            </c:numRef>
          </c:val>
          <c:smooth val="0"/>
        </c:ser>
        <c:ser>
          <c:idx val="2"/>
          <c:order val="2"/>
          <c:tx>
            <c:strRef>
              <c:f>hydrographs!$D$4</c:f>
              <c:strCache>
                <c:ptCount val="1"/>
                <c:pt idx="0">
                  <c:v>evapotranspiration</c:v>
                </c:pt>
              </c:strCache>
            </c:strRef>
          </c:tx>
          <c:marker>
            <c:symbol val="none"/>
          </c:marker>
          <c:val>
            <c:numRef>
              <c:f>hydrographs!$D$5:$D$96</c:f>
              <c:numCache>
                <c:formatCode>#,##0</c:formatCode>
                <c:ptCount val="92"/>
                <c:pt idx="0">
                  <c:v>17.455511999999995</c:v>
                </c:pt>
                <c:pt idx="1">
                  <c:v>15.332268000000017</c:v>
                </c:pt>
                <c:pt idx="2">
                  <c:v>13.88180399999996</c:v>
                </c:pt>
                <c:pt idx="3">
                  <c:v>15.760859999999987</c:v>
                </c:pt>
                <c:pt idx="4">
                  <c:v>15.917904000000002</c:v>
                </c:pt>
                <c:pt idx="5">
                  <c:v>15.150648000000013</c:v>
                </c:pt>
                <c:pt idx="6">
                  <c:v>15.622895999999994</c:v>
                </c:pt>
                <c:pt idx="7">
                  <c:v>15.186239999999993</c:v>
                </c:pt>
                <c:pt idx="8">
                  <c:v>14.926379999999977</c:v>
                </c:pt>
                <c:pt idx="9">
                  <c:v>14.159928000000015</c:v>
                </c:pt>
                <c:pt idx="10">
                  <c:v>12.923760000000023</c:v>
                </c:pt>
                <c:pt idx="11">
                  <c:v>13.436147999999992</c:v>
                </c:pt>
                <c:pt idx="12">
                  <c:v>13.730304000000023</c:v>
                </c:pt>
                <c:pt idx="13">
                  <c:v>12.80534400000001</c:v>
                </c:pt>
                <c:pt idx="14">
                  <c:v>13.342476000000005</c:v>
                </c:pt>
                <c:pt idx="15">
                  <c:v>13.446395999999963</c:v>
                </c:pt>
                <c:pt idx="16">
                  <c:v>11.950656000000027</c:v>
                </c:pt>
                <c:pt idx="17">
                  <c:v>12.923016000000027</c:v>
                </c:pt>
                <c:pt idx="18">
                  <c:v>13.176180000000008</c:v>
                </c:pt>
                <c:pt idx="19">
                  <c:v>13.070760000000012</c:v>
                </c:pt>
                <c:pt idx="20">
                  <c:v>13.020432</c:v>
                </c:pt>
                <c:pt idx="21">
                  <c:v>12.904655999999976</c:v>
                </c:pt>
                <c:pt idx="22">
                  <c:v>10.938540000000009</c:v>
                </c:pt>
                <c:pt idx="23">
                  <c:v>8.0079239999999867</c:v>
                </c:pt>
                <c:pt idx="24">
                  <c:v>12.547320000000015</c:v>
                </c:pt>
                <c:pt idx="25">
                  <c:v>12.285491999999996</c:v>
                </c:pt>
                <c:pt idx="26">
                  <c:v>13.111211999999989</c:v>
                </c:pt>
                <c:pt idx="27">
                  <c:v>13.541088000000018</c:v>
                </c:pt>
                <c:pt idx="28">
                  <c:v>13.50527999999996</c:v>
                </c:pt>
                <c:pt idx="29">
                  <c:v>13.437011999999996</c:v>
                </c:pt>
                <c:pt idx="30">
                  <c:v>12.84728400000002</c:v>
                </c:pt>
                <c:pt idx="31">
                  <c:v>12.423756000000044</c:v>
                </c:pt>
                <c:pt idx="32">
                  <c:v>12.457044000000005</c:v>
                </c:pt>
                <c:pt idx="33">
                  <c:v>12.929411999999987</c:v>
                </c:pt>
                <c:pt idx="34">
                  <c:v>12.833747999999998</c:v>
                </c:pt>
                <c:pt idx="35">
                  <c:v>12.96952799999999</c:v>
                </c:pt>
                <c:pt idx="36">
                  <c:v>12.974268000000007</c:v>
                </c:pt>
                <c:pt idx="37">
                  <c:v>12.987936000000001</c:v>
                </c:pt>
                <c:pt idx="38">
                  <c:v>10.99654799999999</c:v>
                </c:pt>
                <c:pt idx="39">
                  <c:v>11.252483999999985</c:v>
                </c:pt>
                <c:pt idx="40">
                  <c:v>11.696004000000022</c:v>
                </c:pt>
                <c:pt idx="41">
                  <c:v>11.806175999999979</c:v>
                </c:pt>
                <c:pt idx="42">
                  <c:v>11.255147999999977</c:v>
                </c:pt>
                <c:pt idx="43">
                  <c:v>11.559083999999986</c:v>
                </c:pt>
                <c:pt idx="44">
                  <c:v>12.299423999999977</c:v>
                </c:pt>
                <c:pt idx="45">
                  <c:v>12.082115999999994</c:v>
                </c:pt>
                <c:pt idx="46">
                  <c:v>11.854715999999993</c:v>
                </c:pt>
                <c:pt idx="47">
                  <c:v>11.872116000000016</c:v>
                </c:pt>
                <c:pt idx="48">
                  <c:v>12.33706799999999</c:v>
                </c:pt>
                <c:pt idx="49">
                  <c:v>10.775963999999981</c:v>
                </c:pt>
                <c:pt idx="50">
                  <c:v>10.97031599999999</c:v>
                </c:pt>
                <c:pt idx="51">
                  <c:v>10.220291999999992</c:v>
                </c:pt>
                <c:pt idx="52">
                  <c:v>8.647703999999985</c:v>
                </c:pt>
                <c:pt idx="53">
                  <c:v>7.3164840000000035</c:v>
                </c:pt>
                <c:pt idx="54">
                  <c:v>-0.32224799999999465</c:v>
                </c:pt>
                <c:pt idx="55">
                  <c:v>7.3656720000000124</c:v>
                </c:pt>
                <c:pt idx="56">
                  <c:v>7.6719360000000316</c:v>
                </c:pt>
                <c:pt idx="57">
                  <c:v>8.6804520000000043</c:v>
                </c:pt>
                <c:pt idx="58">
                  <c:v>7.195391999999984</c:v>
                </c:pt>
                <c:pt idx="59">
                  <c:v>8.6978759999999724</c:v>
                </c:pt>
                <c:pt idx="60">
                  <c:v>8.7830759999999941</c:v>
                </c:pt>
                <c:pt idx="61">
                  <c:v>8.8506000000000462</c:v>
                </c:pt>
                <c:pt idx="62">
                  <c:v>9.5004960000000178</c:v>
                </c:pt>
                <c:pt idx="63">
                  <c:v>6.6304439999999794</c:v>
                </c:pt>
                <c:pt idx="64">
                  <c:v>8.4240239999999922</c:v>
                </c:pt>
                <c:pt idx="65">
                  <c:v>9.0225959999999947</c:v>
                </c:pt>
                <c:pt idx="66">
                  <c:v>8.1093960000000109</c:v>
                </c:pt>
                <c:pt idx="67">
                  <c:v>8.1224280000000189</c:v>
                </c:pt>
                <c:pt idx="68">
                  <c:v>8.2844760000000157</c:v>
                </c:pt>
                <c:pt idx="69">
                  <c:v>7.7724359999999884</c:v>
                </c:pt>
                <c:pt idx="70">
                  <c:v>8.547071999999984</c:v>
                </c:pt>
                <c:pt idx="71">
                  <c:v>9.09924</c:v>
                </c:pt>
                <c:pt idx="72">
                  <c:v>8.8743000000000229</c:v>
                </c:pt>
                <c:pt idx="73">
                  <c:v>6.6524400000000199</c:v>
                </c:pt>
                <c:pt idx="74">
                  <c:v>8.7422880000000038</c:v>
                </c:pt>
                <c:pt idx="75">
                  <c:v>8.0499479999999899</c:v>
                </c:pt>
                <c:pt idx="76">
                  <c:v>8.2611600000000021</c:v>
                </c:pt>
                <c:pt idx="77">
                  <c:v>8.3585999999999796</c:v>
                </c:pt>
                <c:pt idx="78">
                  <c:v>9.4690439999999931</c:v>
                </c:pt>
                <c:pt idx="79">
                  <c:v>7.6508400000000059</c:v>
                </c:pt>
                <c:pt idx="80">
                  <c:v>8.3354999999999873</c:v>
                </c:pt>
                <c:pt idx="81">
                  <c:v>9.7189680000000145</c:v>
                </c:pt>
                <c:pt idx="82">
                  <c:v>11.568035999999982</c:v>
                </c:pt>
                <c:pt idx="83">
                  <c:v>14.787732000000023</c:v>
                </c:pt>
                <c:pt idx="84">
                  <c:v>6.5544960000000057</c:v>
                </c:pt>
                <c:pt idx="85">
                  <c:v>9.0594000000000143</c:v>
                </c:pt>
                <c:pt idx="86">
                  <c:v>7.2001800000000182</c:v>
                </c:pt>
                <c:pt idx="87">
                  <c:v>5.1303719999999933</c:v>
                </c:pt>
                <c:pt idx="88">
                  <c:v>6.4615199999999922</c:v>
                </c:pt>
                <c:pt idx="89">
                  <c:v>5.7523199999999912</c:v>
                </c:pt>
                <c:pt idx="90">
                  <c:v>7.2173759999999865</c:v>
                </c:pt>
                <c:pt idx="91">
                  <c:v>7.0807800000000123</c:v>
                </c:pt>
              </c:numCache>
            </c:numRef>
          </c:val>
          <c:smooth val="0"/>
        </c:ser>
        <c:ser>
          <c:idx val="3"/>
          <c:order val="3"/>
          <c:tx>
            <c:strRef>
              <c:f>hydrographs!$E$4</c:f>
              <c:strCache>
                <c:ptCount val="1"/>
                <c:pt idx="0">
                  <c:v>discharge to stream</c:v>
                </c:pt>
              </c:strCache>
            </c:strRef>
          </c:tx>
          <c:marker>
            <c:symbol val="none"/>
          </c:marker>
          <c:val>
            <c:numRef>
              <c:f>hydrographs!$E$5:$E$96</c:f>
              <c:numCache>
                <c:formatCode>#,##0</c:formatCode>
                <c:ptCount val="92"/>
                <c:pt idx="0">
                  <c:v>112.73392910888371</c:v>
                </c:pt>
                <c:pt idx="1">
                  <c:v>111.69509097055969</c:v>
                </c:pt>
                <c:pt idx="2">
                  <c:v>111.5075252304659</c:v>
                </c:pt>
                <c:pt idx="3">
                  <c:v>109.06607428650675</c:v>
                </c:pt>
                <c:pt idx="4">
                  <c:v>108.42122944695626</c:v>
                </c:pt>
                <c:pt idx="5">
                  <c:v>110.59106251880721</c:v>
                </c:pt>
                <c:pt idx="6">
                  <c:v>112.68637817508824</c:v>
                </c:pt>
                <c:pt idx="7">
                  <c:v>113.13748744558585</c:v>
                </c:pt>
                <c:pt idx="8">
                  <c:v>113.1846098273268</c:v>
                </c:pt>
                <c:pt idx="9">
                  <c:v>114.43225062939004</c:v>
                </c:pt>
                <c:pt idx="10">
                  <c:v>113.78479023293178</c:v>
                </c:pt>
                <c:pt idx="11">
                  <c:v>116.2138729848467</c:v>
                </c:pt>
                <c:pt idx="12">
                  <c:v>115.16056562719379</c:v>
                </c:pt>
                <c:pt idx="13">
                  <c:v>114.2932305842604</c:v>
                </c:pt>
                <c:pt idx="14">
                  <c:v>113.28633091846362</c:v>
                </c:pt>
                <c:pt idx="15">
                  <c:v>116.8688793916001</c:v>
                </c:pt>
                <c:pt idx="16">
                  <c:v>120.88321074814408</c:v>
                </c:pt>
                <c:pt idx="17">
                  <c:v>118.4371741781615</c:v>
                </c:pt>
                <c:pt idx="18">
                  <c:v>117.07268560049278</c:v>
                </c:pt>
                <c:pt idx="19">
                  <c:v>116.81570256720602</c:v>
                </c:pt>
                <c:pt idx="20">
                  <c:v>113.74355771207463</c:v>
                </c:pt>
                <c:pt idx="21">
                  <c:v>113.13450527500198</c:v>
                </c:pt>
                <c:pt idx="22">
                  <c:v>117.19441360501199</c:v>
                </c:pt>
                <c:pt idx="23">
                  <c:v>117.12395951535844</c:v>
                </c:pt>
                <c:pt idx="24">
                  <c:v>114.15284292248681</c:v>
                </c:pt>
                <c:pt idx="25">
                  <c:v>114.977352198283</c:v>
                </c:pt>
                <c:pt idx="26">
                  <c:v>117.68150362392554</c:v>
                </c:pt>
                <c:pt idx="27">
                  <c:v>118.68540954458918</c:v>
                </c:pt>
                <c:pt idx="28">
                  <c:v>119.61439819549312</c:v>
                </c:pt>
                <c:pt idx="29">
                  <c:v>120.4284835296867</c:v>
                </c:pt>
                <c:pt idx="30">
                  <c:v>119.3581113794952</c:v>
                </c:pt>
                <c:pt idx="31">
                  <c:v>122.3645589366418</c:v>
                </c:pt>
                <c:pt idx="32">
                  <c:v>124.26656245386339</c:v>
                </c:pt>
                <c:pt idx="33">
                  <c:v>123.29345588955304</c:v>
                </c:pt>
                <c:pt idx="34">
                  <c:v>122.70061846728076</c:v>
                </c:pt>
                <c:pt idx="35">
                  <c:v>122.30042747930082</c:v>
                </c:pt>
                <c:pt idx="36">
                  <c:v>121.28238629357297</c:v>
                </c:pt>
                <c:pt idx="37">
                  <c:v>121.91984821464789</c:v>
                </c:pt>
                <c:pt idx="38">
                  <c:v>123.39606096614234</c:v>
                </c:pt>
                <c:pt idx="39">
                  <c:v>124.69656026565065</c:v>
                </c:pt>
                <c:pt idx="40">
                  <c:v>125.25519925281864</c:v>
                </c:pt>
                <c:pt idx="41">
                  <c:v>124.86453235088896</c:v>
                </c:pt>
                <c:pt idx="42">
                  <c:v>124.20888760169244</c:v>
                </c:pt>
                <c:pt idx="43">
                  <c:v>122.859562618341</c:v>
                </c:pt>
                <c:pt idx="44">
                  <c:v>121.96749900015516</c:v>
                </c:pt>
                <c:pt idx="45">
                  <c:v>121.21688448875048</c:v>
                </c:pt>
                <c:pt idx="46">
                  <c:v>121.74469044807171</c:v>
                </c:pt>
                <c:pt idx="47">
                  <c:v>119.85301796769234</c:v>
                </c:pt>
                <c:pt idx="48">
                  <c:v>118.55777761535096</c:v>
                </c:pt>
                <c:pt idx="49">
                  <c:v>114.92961235306105</c:v>
                </c:pt>
                <c:pt idx="50">
                  <c:v>113.374917094788</c:v>
                </c:pt>
                <c:pt idx="51">
                  <c:v>116.60037612549425</c:v>
                </c:pt>
                <c:pt idx="52">
                  <c:v>121.44753022165133</c:v>
                </c:pt>
                <c:pt idx="53">
                  <c:v>123.70919329745928</c:v>
                </c:pt>
                <c:pt idx="54">
                  <c:v>124.29689996089687</c:v>
                </c:pt>
                <c:pt idx="55">
                  <c:v>123.90473978321295</c:v>
                </c:pt>
                <c:pt idx="56">
                  <c:v>123.57064921639102</c:v>
                </c:pt>
                <c:pt idx="57">
                  <c:v>124.82003736463139</c:v>
                </c:pt>
                <c:pt idx="58">
                  <c:v>122.90189403042422</c:v>
                </c:pt>
                <c:pt idx="59">
                  <c:v>121.45607855629487</c:v>
                </c:pt>
                <c:pt idx="60">
                  <c:v>121.13874683956971</c:v>
                </c:pt>
                <c:pt idx="61">
                  <c:v>121.11109896572549</c:v>
                </c:pt>
                <c:pt idx="62">
                  <c:v>124.18450882488398</c:v>
                </c:pt>
                <c:pt idx="63">
                  <c:v>124.02988477433051</c:v>
                </c:pt>
                <c:pt idx="64">
                  <c:v>122.86326625008269</c:v>
                </c:pt>
                <c:pt idx="65">
                  <c:v>122.40179427280155</c:v>
                </c:pt>
                <c:pt idx="66">
                  <c:v>122.98127241345122</c:v>
                </c:pt>
                <c:pt idx="67">
                  <c:v>123.53291974493816</c:v>
                </c:pt>
                <c:pt idx="68">
                  <c:v>124.32588520790497</c:v>
                </c:pt>
                <c:pt idx="69">
                  <c:v>124.62292404377949</c:v>
                </c:pt>
                <c:pt idx="70">
                  <c:v>123.75396899800474</c:v>
                </c:pt>
                <c:pt idx="71">
                  <c:v>123.0304247811101</c:v>
                </c:pt>
                <c:pt idx="72">
                  <c:v>123.67202841796532</c:v>
                </c:pt>
                <c:pt idx="73">
                  <c:v>123.55091689402272</c:v>
                </c:pt>
                <c:pt idx="74">
                  <c:v>122.86629814335797</c:v>
                </c:pt>
                <c:pt idx="75">
                  <c:v>122.20078944405758</c:v>
                </c:pt>
                <c:pt idx="76">
                  <c:v>121.89475654263492</c:v>
                </c:pt>
                <c:pt idx="77">
                  <c:v>122.17569134317183</c:v>
                </c:pt>
                <c:pt idx="78">
                  <c:v>123.50211069407823</c:v>
                </c:pt>
                <c:pt idx="79">
                  <c:v>126.54721993641348</c:v>
                </c:pt>
                <c:pt idx="80">
                  <c:v>126.31560244974288</c:v>
                </c:pt>
                <c:pt idx="81">
                  <c:v>125.97764312964894</c:v>
                </c:pt>
                <c:pt idx="82">
                  <c:v>140.30787804801167</c:v>
                </c:pt>
                <c:pt idx="83">
                  <c:v>140.14052702594347</c:v>
                </c:pt>
                <c:pt idx="84">
                  <c:v>140.17181151795049</c:v>
                </c:pt>
                <c:pt idx="85">
                  <c:v>140.21588104426723</c:v>
                </c:pt>
                <c:pt idx="86">
                  <c:v>143.06451855093781</c:v>
                </c:pt>
                <c:pt idx="87">
                  <c:v>148.69426084409653</c:v>
                </c:pt>
                <c:pt idx="88">
                  <c:v>152.35192877675507</c:v>
                </c:pt>
                <c:pt idx="89">
                  <c:v>152.83011759344114</c:v>
                </c:pt>
                <c:pt idx="90">
                  <c:v>152.02021216423663</c:v>
                </c:pt>
                <c:pt idx="91">
                  <c:v>151.97354057373374</c:v>
                </c:pt>
              </c:numCache>
            </c:numRef>
          </c:val>
          <c:smooth val="0"/>
        </c:ser>
        <c:dLbls>
          <c:showLegendKey val="0"/>
          <c:showVal val="0"/>
          <c:showCatName val="0"/>
          <c:showSerName val="0"/>
          <c:showPercent val="0"/>
          <c:showBubbleSize val="0"/>
        </c:dLbls>
        <c:marker val="1"/>
        <c:smooth val="0"/>
        <c:axId val="57607680"/>
        <c:axId val="57609216"/>
      </c:lineChart>
      <c:catAx>
        <c:axId val="57607680"/>
        <c:scaling>
          <c:orientation val="minMax"/>
        </c:scaling>
        <c:delete val="0"/>
        <c:axPos val="b"/>
        <c:majorTickMark val="none"/>
        <c:minorTickMark val="none"/>
        <c:tickLblPos val="none"/>
        <c:crossAx val="57609216"/>
        <c:crosses val="autoZero"/>
        <c:auto val="1"/>
        <c:lblAlgn val="ctr"/>
        <c:lblOffset val="100"/>
        <c:noMultiLvlLbl val="0"/>
      </c:catAx>
      <c:valAx>
        <c:axId val="57609216"/>
        <c:scaling>
          <c:orientation val="minMax"/>
        </c:scaling>
        <c:delete val="0"/>
        <c:axPos val="l"/>
        <c:majorGridlines/>
        <c:numFmt formatCode="#,##0" sourceLinked="1"/>
        <c:majorTickMark val="out"/>
        <c:minorTickMark val="none"/>
        <c:tickLblPos val="nextTo"/>
        <c:crossAx val="5760768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hydrographs!$B$5</c:f>
              <c:strCache>
                <c:ptCount val="1"/>
                <c:pt idx="0">
                  <c:v>inflow from bedrock</c:v>
                </c:pt>
              </c:strCache>
            </c:strRef>
          </c:tx>
          <c:marker>
            <c:symbol val="none"/>
          </c:marker>
          <c:val>
            <c:numRef>
              <c:f>hydrographs!$B$6:$B$96</c:f>
              <c:numCache>
                <c:formatCode>#,##0</c:formatCode>
                <c:ptCount val="91"/>
                <c:pt idx="0">
                  <c:v>2399.339840000001</c:v>
                </c:pt>
                <c:pt idx="1">
                  <c:v>5034.9692800000021</c:v>
                </c:pt>
                <c:pt idx="2">
                  <c:v>4819.7027200000002</c:v>
                </c:pt>
                <c:pt idx="3">
                  <c:v>1174.8795199999972</c:v>
                </c:pt>
                <c:pt idx="4">
                  <c:v>1715.7689599999969</c:v>
                </c:pt>
                <c:pt idx="5">
                  <c:v>2428.7271999999989</c:v>
                </c:pt>
                <c:pt idx="6">
                  <c:v>2598.4926399999995</c:v>
                </c:pt>
                <c:pt idx="7">
                  <c:v>2652.8460800000021</c:v>
                </c:pt>
                <c:pt idx="8">
                  <c:v>2640.1776000000013</c:v>
                </c:pt>
                <c:pt idx="9">
                  <c:v>2749.1577599999996</c:v>
                </c:pt>
                <c:pt idx="10">
                  <c:v>2850.0663999999997</c:v>
                </c:pt>
                <c:pt idx="11">
                  <c:v>2789.993599999998</c:v>
                </c:pt>
                <c:pt idx="12">
                  <c:v>2781.7463999999995</c:v>
                </c:pt>
                <c:pt idx="13">
                  <c:v>2699.08896</c:v>
                </c:pt>
                <c:pt idx="14">
                  <c:v>2645.5163200000011</c:v>
                </c:pt>
                <c:pt idx="15">
                  <c:v>2070.5644800000014</c:v>
                </c:pt>
                <c:pt idx="16">
                  <c:v>2655.1494400000006</c:v>
                </c:pt>
                <c:pt idx="17">
                  <c:v>2673.1956800000003</c:v>
                </c:pt>
                <c:pt idx="18">
                  <c:v>2670.0334400000024</c:v>
                </c:pt>
                <c:pt idx="19">
                  <c:v>2805.1996799999984</c:v>
                </c:pt>
                <c:pt idx="20">
                  <c:v>2792.9020799999967</c:v>
                </c:pt>
                <c:pt idx="21">
                  <c:v>2819.8299200000001</c:v>
                </c:pt>
                <c:pt idx="22">
                  <c:v>2628.7779199999991</c:v>
                </c:pt>
                <c:pt idx="23">
                  <c:v>2239.3539200000009</c:v>
                </c:pt>
                <c:pt idx="24">
                  <c:v>2571.3598399999987</c:v>
                </c:pt>
                <c:pt idx="25">
                  <c:v>2339.2182399999997</c:v>
                </c:pt>
                <c:pt idx="26">
                  <c:v>2403.1559999999959</c:v>
                </c:pt>
                <c:pt idx="27">
                  <c:v>2575.4785600000009</c:v>
                </c:pt>
                <c:pt idx="28">
                  <c:v>2766.9795199999994</c:v>
                </c:pt>
                <c:pt idx="29">
                  <c:v>2796.2887999999989</c:v>
                </c:pt>
                <c:pt idx="30">
                  <c:v>2683.2972799999989</c:v>
                </c:pt>
                <c:pt idx="31">
                  <c:v>2745.1171199999985</c:v>
                </c:pt>
                <c:pt idx="32">
                  <c:v>2754.3110400000019</c:v>
                </c:pt>
                <c:pt idx="33">
                  <c:v>2727.1001600000022</c:v>
                </c:pt>
                <c:pt idx="34">
                  <c:v>2742.2574400000017</c:v>
                </c:pt>
                <c:pt idx="35">
                  <c:v>2802.2326400000015</c:v>
                </c:pt>
                <c:pt idx="36">
                  <c:v>2876.7502399999994</c:v>
                </c:pt>
                <c:pt idx="37">
                  <c:v>2633.0820800000001</c:v>
                </c:pt>
                <c:pt idx="38">
                  <c:v>2454.1520000000005</c:v>
                </c:pt>
                <c:pt idx="39">
                  <c:v>2321.0060799999987</c:v>
                </c:pt>
                <c:pt idx="40">
                  <c:v>2472.5984000000017</c:v>
                </c:pt>
                <c:pt idx="41">
                  <c:v>2452.9710399999963</c:v>
                </c:pt>
                <c:pt idx="42">
                  <c:v>2600.4836799999989</c:v>
                </c:pt>
                <c:pt idx="43">
                  <c:v>2548.7947200000003</c:v>
                </c:pt>
                <c:pt idx="44">
                  <c:v>2665.0167999999981</c:v>
                </c:pt>
                <c:pt idx="45">
                  <c:v>2757.1707199999987</c:v>
                </c:pt>
                <c:pt idx="46">
                  <c:v>2815.62336</c:v>
                </c:pt>
                <c:pt idx="47">
                  <c:v>2366.35104</c:v>
                </c:pt>
                <c:pt idx="48">
                  <c:v>2536.2824000000005</c:v>
                </c:pt>
                <c:pt idx="49">
                  <c:v>2660.4881600000012</c:v>
                </c:pt>
                <c:pt idx="50">
                  <c:v>1411.920639999995</c:v>
                </c:pt>
                <c:pt idx="51">
                  <c:v>2280.072639999999</c:v>
                </c:pt>
                <c:pt idx="52">
                  <c:v>2229.4963200000011</c:v>
                </c:pt>
                <c:pt idx="53">
                  <c:v>1386.78864</c:v>
                </c:pt>
                <c:pt idx="54">
                  <c:v>410.63248000000311</c:v>
                </c:pt>
                <c:pt idx="55">
                  <c:v>1799.3048000000006</c:v>
                </c:pt>
                <c:pt idx="56">
                  <c:v>1699.5185599999986</c:v>
                </c:pt>
                <c:pt idx="57">
                  <c:v>1867.624799999998</c:v>
                </c:pt>
                <c:pt idx="58">
                  <c:v>1903.609920000001</c:v>
                </c:pt>
                <c:pt idx="59">
                  <c:v>1864.159999999998</c:v>
                </c:pt>
                <c:pt idx="60">
                  <c:v>2005.2017599999974</c:v>
                </c:pt>
                <c:pt idx="61">
                  <c:v>2119.6182400000012</c:v>
                </c:pt>
                <c:pt idx="62">
                  <c:v>1970.0755200000024</c:v>
                </c:pt>
                <c:pt idx="63">
                  <c:v>1802.1351999999988</c:v>
                </c:pt>
                <c:pt idx="64">
                  <c:v>1103.6900800000003</c:v>
                </c:pt>
                <c:pt idx="65">
                  <c:v>1594.7352000000001</c:v>
                </c:pt>
                <c:pt idx="66">
                  <c:v>1744.024159999999</c:v>
                </c:pt>
                <c:pt idx="67">
                  <c:v>1959.3590399999975</c:v>
                </c:pt>
                <c:pt idx="68">
                  <c:v>2064.5718399999992</c:v>
                </c:pt>
                <c:pt idx="69">
                  <c:v>2111.6638400000015</c:v>
                </c:pt>
                <c:pt idx="70">
                  <c:v>2059.0574400000032</c:v>
                </c:pt>
                <c:pt idx="71">
                  <c:v>2143.1593599999974</c:v>
                </c:pt>
                <c:pt idx="72">
                  <c:v>2007.0464000000004</c:v>
                </c:pt>
                <c:pt idx="73">
                  <c:v>2123.0342399999995</c:v>
                </c:pt>
                <c:pt idx="74">
                  <c:v>1970.1340799999998</c:v>
                </c:pt>
                <c:pt idx="75">
                  <c:v>1267.5507200000002</c:v>
                </c:pt>
                <c:pt idx="76">
                  <c:v>1465.1809600000004</c:v>
                </c:pt>
                <c:pt idx="77">
                  <c:v>1731.6387200000008</c:v>
                </c:pt>
                <c:pt idx="78">
                  <c:v>1458.0561599999983</c:v>
                </c:pt>
                <c:pt idx="79">
                  <c:v>1905.9230400000017</c:v>
                </c:pt>
                <c:pt idx="80">
                  <c:v>1592.9198399999996</c:v>
                </c:pt>
                <c:pt idx="81">
                  <c:v>1753.3840000000002</c:v>
                </c:pt>
                <c:pt idx="82">
                  <c:v>4502.6393600000001</c:v>
                </c:pt>
                <c:pt idx="83">
                  <c:v>3113.869439999999</c:v>
                </c:pt>
                <c:pt idx="84">
                  <c:v>269.61023999999998</c:v>
                </c:pt>
                <c:pt idx="85">
                  <c:v>699.40159999999833</c:v>
                </c:pt>
                <c:pt idx="86">
                  <c:v>1069.7447999999995</c:v>
                </c:pt>
                <c:pt idx="87">
                  <c:v>2242.2624000000005</c:v>
                </c:pt>
                <c:pt idx="88">
                  <c:v>640.06080000000202</c:v>
                </c:pt>
                <c:pt idx="89">
                  <c:v>733.53231999999809</c:v>
                </c:pt>
                <c:pt idx="90">
                  <c:v>724.52383999999859</c:v>
                </c:pt>
              </c:numCache>
            </c:numRef>
          </c:val>
          <c:smooth val="0"/>
        </c:ser>
        <c:ser>
          <c:idx val="1"/>
          <c:order val="1"/>
          <c:tx>
            <c:strRef>
              <c:f>hydrographs!$C$5</c:f>
              <c:strCache>
                <c:ptCount val="1"/>
                <c:pt idx="0">
                  <c:v>meadow storage</c:v>
                </c:pt>
              </c:strCache>
            </c:strRef>
          </c:tx>
          <c:marker>
            <c:symbol val="none"/>
          </c:marker>
          <c:val>
            <c:numRef>
              <c:f>hydrographs!$C$6:$C$96</c:f>
              <c:numCache>
                <c:formatCode>#,##0</c:formatCode>
                <c:ptCount val="91"/>
                <c:pt idx="0">
                  <c:v>1591.4899999999882</c:v>
                </c:pt>
                <c:pt idx="1">
                  <c:v>-9443.4506666666657</c:v>
                </c:pt>
                <c:pt idx="2">
                  <c:v>1226.9133333333432</c:v>
                </c:pt>
                <c:pt idx="3">
                  <c:v>4213.1479999999965</c:v>
                </c:pt>
                <c:pt idx="4">
                  <c:v>1973.5533333333369</c:v>
                </c:pt>
                <c:pt idx="5">
                  <c:v>2154.0319999999961</c:v>
                </c:pt>
                <c:pt idx="6">
                  <c:v>1072.3800000000001</c:v>
                </c:pt>
                <c:pt idx="7">
                  <c:v>1030.1273333333238</c:v>
                </c:pt>
                <c:pt idx="8">
                  <c:v>1069.4926666666693</c:v>
                </c:pt>
                <c:pt idx="9">
                  <c:v>480.47666666667823</c:v>
                </c:pt>
                <c:pt idx="10">
                  <c:v>26.717999999996948</c:v>
                </c:pt>
                <c:pt idx="11">
                  <c:v>-25.213333333332361</c:v>
                </c:pt>
                <c:pt idx="12">
                  <c:v>-998.651333333342</c:v>
                </c:pt>
                <c:pt idx="13">
                  <c:v>236.39533333333284</c:v>
                </c:pt>
                <c:pt idx="14">
                  <c:v>212.72733333333892</c:v>
                </c:pt>
                <c:pt idx="15">
                  <c:v>1155.9906666666627</c:v>
                </c:pt>
                <c:pt idx="16">
                  <c:v>-1240.252000000002</c:v>
                </c:pt>
                <c:pt idx="17">
                  <c:v>622.72866666667323</c:v>
                </c:pt>
                <c:pt idx="18">
                  <c:v>777.54666666666344</c:v>
                </c:pt>
                <c:pt idx="19">
                  <c:v>116.79466666667189</c:v>
                </c:pt>
                <c:pt idx="20">
                  <c:v>358.88333333333634</c:v>
                </c:pt>
                <c:pt idx="21">
                  <c:v>351.68533333332283</c:v>
                </c:pt>
                <c:pt idx="22">
                  <c:v>-632.97666666666089</c:v>
                </c:pt>
                <c:pt idx="23">
                  <c:v>-1476.0780000000002</c:v>
                </c:pt>
                <c:pt idx="24">
                  <c:v>470.06600000000111</c:v>
                </c:pt>
                <c:pt idx="25">
                  <c:v>-750.25933333333739</c:v>
                </c:pt>
                <c:pt idx="26">
                  <c:v>-536.06799999998441</c:v>
                </c:pt>
                <c:pt idx="27">
                  <c:v>289.74999999998499</c:v>
                </c:pt>
                <c:pt idx="28">
                  <c:v>188.81533333333684</c:v>
                </c:pt>
                <c:pt idx="29">
                  <c:v>-88.328000000002191</c:v>
                </c:pt>
                <c:pt idx="30">
                  <c:v>599.10133333332988</c:v>
                </c:pt>
                <c:pt idx="31">
                  <c:v>-703.41133333332516</c:v>
                </c:pt>
                <c:pt idx="32">
                  <c:v>-458.67933333334355</c:v>
                </c:pt>
                <c:pt idx="33">
                  <c:v>49.043999999998391</c:v>
                </c:pt>
                <c:pt idx="34">
                  <c:v>387.22800000000194</c:v>
                </c:pt>
                <c:pt idx="35">
                  <c:v>482.75400000000036</c:v>
                </c:pt>
                <c:pt idx="36">
                  <c:v>261.85266666667331</c:v>
                </c:pt>
                <c:pt idx="37">
                  <c:v>980.10733333332757</c:v>
                </c:pt>
                <c:pt idx="38">
                  <c:v>-1080.1473333333372</c:v>
                </c:pt>
                <c:pt idx="39">
                  <c:v>-815.24466666664921</c:v>
                </c:pt>
                <c:pt idx="40">
                  <c:v>-895.31733333334466</c:v>
                </c:pt>
                <c:pt idx="41">
                  <c:v>-134.56599999998835</c:v>
                </c:pt>
                <c:pt idx="42">
                  <c:v>213.49999999999076</c:v>
                </c:pt>
                <c:pt idx="43">
                  <c:v>-30.500000000001155</c:v>
                </c:pt>
                <c:pt idx="44">
                  <c:v>397.96400000000585</c:v>
                </c:pt>
                <c:pt idx="45">
                  <c:v>212.56466666666105</c:v>
                </c:pt>
                <c:pt idx="46">
                  <c:v>-316.83400000000569</c:v>
                </c:pt>
                <c:pt idx="47">
                  <c:v>-724.19199999999398</c:v>
                </c:pt>
                <c:pt idx="48">
                  <c:v>1029.5579999999945</c:v>
                </c:pt>
                <c:pt idx="49">
                  <c:v>34.932666666670492</c:v>
                </c:pt>
                <c:pt idx="50">
                  <c:v>-1515.687333333319</c:v>
                </c:pt>
                <c:pt idx="51">
                  <c:v>-970.34733333334452</c:v>
                </c:pt>
                <c:pt idx="52">
                  <c:v>-1351.4346666666781</c:v>
                </c:pt>
                <c:pt idx="53">
                  <c:v>930.0060000000127</c:v>
                </c:pt>
                <c:pt idx="54">
                  <c:v>-754.52933333334624</c:v>
                </c:pt>
                <c:pt idx="55">
                  <c:v>178.52666666668117</c:v>
                </c:pt>
                <c:pt idx="56">
                  <c:v>184.17933333333318</c:v>
                </c:pt>
                <c:pt idx="57">
                  <c:v>93.370666666668683</c:v>
                </c:pt>
                <c:pt idx="58">
                  <c:v>134.24066666666155</c:v>
                </c:pt>
                <c:pt idx="59">
                  <c:v>436.51600000000843</c:v>
                </c:pt>
                <c:pt idx="60">
                  <c:v>385.03199999999833</c:v>
                </c:pt>
                <c:pt idx="61">
                  <c:v>854.97599999998386</c:v>
                </c:pt>
                <c:pt idx="62">
                  <c:v>1176.9746666666715</c:v>
                </c:pt>
                <c:pt idx="63">
                  <c:v>-1707.8373333333293</c:v>
                </c:pt>
                <c:pt idx="64">
                  <c:v>-66.693333333333996</c:v>
                </c:pt>
                <c:pt idx="65">
                  <c:v>-289.5873333333418</c:v>
                </c:pt>
                <c:pt idx="66">
                  <c:v>492.0666666666757</c:v>
                </c:pt>
                <c:pt idx="67">
                  <c:v>-1215.2419999999925</c:v>
                </c:pt>
                <c:pt idx="68">
                  <c:v>722.48399999999492</c:v>
                </c:pt>
                <c:pt idx="69">
                  <c:v>95.851333333319431</c:v>
                </c:pt>
                <c:pt idx="70">
                  <c:v>397.80133333333379</c:v>
                </c:pt>
                <c:pt idx="71">
                  <c:v>-440.86733333331864</c:v>
                </c:pt>
                <c:pt idx="72">
                  <c:v>563.35533333332796</c:v>
                </c:pt>
                <c:pt idx="73">
                  <c:v>-1991.243333333329</c:v>
                </c:pt>
                <c:pt idx="74">
                  <c:v>-489.58600000000757</c:v>
                </c:pt>
                <c:pt idx="75">
                  <c:v>74.135333333332497</c:v>
                </c:pt>
                <c:pt idx="76">
                  <c:v>359.12733333333864</c:v>
                </c:pt>
                <c:pt idx="77">
                  <c:v>-102.23600000000157</c:v>
                </c:pt>
                <c:pt idx="78">
                  <c:v>1462.7393333333412</c:v>
                </c:pt>
                <c:pt idx="79">
                  <c:v>-2612.2233333333411</c:v>
                </c:pt>
                <c:pt idx="80">
                  <c:v>1269.4506666666671</c:v>
                </c:pt>
                <c:pt idx="81">
                  <c:v>173.60600000000136</c:v>
                </c:pt>
                <c:pt idx="82">
                  <c:v>-12055.755333333342</c:v>
                </c:pt>
                <c:pt idx="83">
                  <c:v>1548.5866666666698</c:v>
                </c:pt>
                <c:pt idx="84">
                  <c:v>4665.8493333333381</c:v>
                </c:pt>
                <c:pt idx="85">
                  <c:v>2426.8240000000019</c:v>
                </c:pt>
                <c:pt idx="86">
                  <c:v>-596.41733333332752</c:v>
                </c:pt>
                <c:pt idx="87">
                  <c:v>-5836.1750000000147</c:v>
                </c:pt>
                <c:pt idx="88">
                  <c:v>3400.1400000000076</c:v>
                </c:pt>
                <c:pt idx="89">
                  <c:v>1086.1660000000013</c:v>
                </c:pt>
                <c:pt idx="90">
                  <c:v>1568.8386666666659</c:v>
                </c:pt>
              </c:numCache>
            </c:numRef>
          </c:val>
          <c:smooth val="0"/>
        </c:ser>
        <c:ser>
          <c:idx val="2"/>
          <c:order val="2"/>
          <c:tx>
            <c:strRef>
              <c:f>hydrographs!$D$5</c:f>
              <c:strCache>
                <c:ptCount val="1"/>
                <c:pt idx="0">
                  <c:v>evapotranspiration</c:v>
                </c:pt>
              </c:strCache>
            </c:strRef>
          </c:tx>
          <c:marker>
            <c:symbol val="none"/>
          </c:marker>
          <c:val>
            <c:numRef>
              <c:f>hydrographs!$D$6:$D$96</c:f>
              <c:numCache>
                <c:formatCode>#,##0</c:formatCode>
                <c:ptCount val="91"/>
                <c:pt idx="0">
                  <c:v>2558.48884</c:v>
                </c:pt>
                <c:pt idx="1">
                  <c:v>4090.6242133333367</c:v>
                </c:pt>
                <c:pt idx="2">
                  <c:v>4942.3940533333343</c:v>
                </c:pt>
                <c:pt idx="3">
                  <c:v>1596.1943199999969</c:v>
                </c:pt>
                <c:pt idx="4">
                  <c:v>1913.1242933333306</c:v>
                </c:pt>
                <c:pt idx="5">
                  <c:v>2644.1303999999986</c:v>
                </c:pt>
                <c:pt idx="6">
                  <c:v>2705.7306399999993</c:v>
                </c:pt>
                <c:pt idx="7">
                  <c:v>2755.8588133333342</c:v>
                </c:pt>
                <c:pt idx="8">
                  <c:v>2747.1268666666688</c:v>
                </c:pt>
                <c:pt idx="9">
                  <c:v>2797.2054266666669</c:v>
                </c:pt>
                <c:pt idx="10">
                  <c:v>2852.7381999999993</c:v>
                </c:pt>
                <c:pt idx="11">
                  <c:v>2787.4722666666653</c:v>
                </c:pt>
                <c:pt idx="12">
                  <c:v>2681.8812666666649</c:v>
                </c:pt>
                <c:pt idx="13">
                  <c:v>2722.7284933333335</c:v>
                </c:pt>
                <c:pt idx="14">
                  <c:v>2666.7890533333352</c:v>
                </c:pt>
                <c:pt idx="15">
                  <c:v>2186.1635466666676</c:v>
                </c:pt>
                <c:pt idx="16">
                  <c:v>2531.1242400000001</c:v>
                </c:pt>
                <c:pt idx="17">
                  <c:v>2735.4685466666679</c:v>
                </c:pt>
                <c:pt idx="18">
                  <c:v>2747.7881066666687</c:v>
                </c:pt>
                <c:pt idx="19">
                  <c:v>2816.8791466666653</c:v>
                </c:pt>
                <c:pt idx="20">
                  <c:v>2828.7904133333304</c:v>
                </c:pt>
                <c:pt idx="21">
                  <c:v>2854.9984533333322</c:v>
                </c:pt>
                <c:pt idx="22">
                  <c:v>2565.4802533333327</c:v>
                </c:pt>
                <c:pt idx="23">
                  <c:v>2091.7461200000012</c:v>
                </c:pt>
                <c:pt idx="24">
                  <c:v>2618.3664399999993</c:v>
                </c:pt>
                <c:pt idx="25">
                  <c:v>2264.1923066666659</c:v>
                </c:pt>
                <c:pt idx="26">
                  <c:v>2349.5491999999977</c:v>
                </c:pt>
                <c:pt idx="27">
                  <c:v>2604.4535599999995</c:v>
                </c:pt>
                <c:pt idx="28">
                  <c:v>2785.861053333334</c:v>
                </c:pt>
                <c:pt idx="29">
                  <c:v>2787.4559999999992</c:v>
                </c:pt>
                <c:pt idx="30">
                  <c:v>2743.2074133333322</c:v>
                </c:pt>
                <c:pt idx="31">
                  <c:v>2674.7759866666652</c:v>
                </c:pt>
                <c:pt idx="32">
                  <c:v>2708.4431066666666</c:v>
                </c:pt>
                <c:pt idx="33">
                  <c:v>2732.0045600000017</c:v>
                </c:pt>
                <c:pt idx="34">
                  <c:v>2780.9802400000021</c:v>
                </c:pt>
                <c:pt idx="35">
                  <c:v>2850.5080400000011</c:v>
                </c:pt>
                <c:pt idx="36">
                  <c:v>2902.9355066666662</c:v>
                </c:pt>
                <c:pt idx="37">
                  <c:v>2731.0928133333332</c:v>
                </c:pt>
                <c:pt idx="38">
                  <c:v>2346.1372666666675</c:v>
                </c:pt>
                <c:pt idx="39">
                  <c:v>2239.4816133333334</c:v>
                </c:pt>
                <c:pt idx="40">
                  <c:v>2383.0666666666671</c:v>
                </c:pt>
                <c:pt idx="41">
                  <c:v>2439.5144399999981</c:v>
                </c:pt>
                <c:pt idx="42">
                  <c:v>2621.8336799999979</c:v>
                </c:pt>
                <c:pt idx="43">
                  <c:v>2545.7447200000001</c:v>
                </c:pt>
                <c:pt idx="44">
                  <c:v>2704.8131999999991</c:v>
                </c:pt>
                <c:pt idx="45">
                  <c:v>2778.427186666665</c:v>
                </c:pt>
                <c:pt idx="46">
                  <c:v>2783.9399600000002</c:v>
                </c:pt>
                <c:pt idx="47">
                  <c:v>2293.9318400000006</c:v>
                </c:pt>
                <c:pt idx="48">
                  <c:v>2639.2382000000002</c:v>
                </c:pt>
                <c:pt idx="49">
                  <c:v>2663.9814266666685</c:v>
                </c:pt>
                <c:pt idx="50">
                  <c:v>1260.3519066666631</c:v>
                </c:pt>
                <c:pt idx="51">
                  <c:v>2183.0379066666646</c:v>
                </c:pt>
                <c:pt idx="52">
                  <c:v>2094.3528533333329</c:v>
                </c:pt>
                <c:pt idx="53">
                  <c:v>1479.7892400000012</c:v>
                </c:pt>
                <c:pt idx="54">
                  <c:v>335.17954666666844</c:v>
                </c:pt>
                <c:pt idx="55">
                  <c:v>1817.1574666666691</c:v>
                </c:pt>
                <c:pt idx="56">
                  <c:v>1717.9364933333316</c:v>
                </c:pt>
                <c:pt idx="57">
                  <c:v>1876.9618666666647</c:v>
                </c:pt>
                <c:pt idx="58">
                  <c:v>1917.033986666667</c:v>
                </c:pt>
                <c:pt idx="59">
                  <c:v>1907.8115999999991</c:v>
                </c:pt>
                <c:pt idx="60">
                  <c:v>2043.7049599999973</c:v>
                </c:pt>
                <c:pt idx="61">
                  <c:v>2205.1158399999995</c:v>
                </c:pt>
                <c:pt idx="62">
                  <c:v>2087.7729866666696</c:v>
                </c:pt>
                <c:pt idx="63">
                  <c:v>1631.3514666666656</c:v>
                </c:pt>
                <c:pt idx="64">
                  <c:v>1097.0207466666668</c:v>
                </c:pt>
                <c:pt idx="65">
                  <c:v>1565.7764666666658</c:v>
                </c:pt>
                <c:pt idx="66">
                  <c:v>1793.2308266666666</c:v>
                </c:pt>
                <c:pt idx="67">
                  <c:v>1837.8348399999984</c:v>
                </c:pt>
                <c:pt idx="68">
                  <c:v>2136.8202399999986</c:v>
                </c:pt>
                <c:pt idx="69">
                  <c:v>2121.2489733333337</c:v>
                </c:pt>
                <c:pt idx="70">
                  <c:v>2098.8375733333369</c:v>
                </c:pt>
                <c:pt idx="71">
                  <c:v>2099.0726266666657</c:v>
                </c:pt>
                <c:pt idx="72">
                  <c:v>2063.3819333333336</c:v>
                </c:pt>
                <c:pt idx="73">
                  <c:v>1923.9099066666668</c:v>
                </c:pt>
                <c:pt idx="74">
                  <c:v>1921.1754799999992</c:v>
                </c:pt>
                <c:pt idx="75">
                  <c:v>1274.9642533333335</c:v>
                </c:pt>
                <c:pt idx="76">
                  <c:v>1501.0936933333344</c:v>
                </c:pt>
                <c:pt idx="77">
                  <c:v>1721.4151200000008</c:v>
                </c:pt>
                <c:pt idx="78">
                  <c:v>1604.3300933333323</c:v>
                </c:pt>
                <c:pt idx="79">
                  <c:v>1644.7007066666677</c:v>
                </c:pt>
                <c:pt idx="80">
                  <c:v>1719.8649066666662</c:v>
                </c:pt>
                <c:pt idx="81">
                  <c:v>1770.7446000000002</c:v>
                </c:pt>
                <c:pt idx="82">
                  <c:v>3297.0638266666656</c:v>
                </c:pt>
                <c:pt idx="83">
                  <c:v>3268.728106666666</c:v>
                </c:pt>
                <c:pt idx="84">
                  <c:v>736.19517333333374</c:v>
                </c:pt>
                <c:pt idx="85">
                  <c:v>942.08399999999847</c:v>
                </c:pt>
                <c:pt idx="86">
                  <c:v>1010.1030666666668</c:v>
                </c:pt>
                <c:pt idx="87">
                  <c:v>1658.6448999999991</c:v>
                </c:pt>
                <c:pt idx="88">
                  <c:v>980.07480000000282</c:v>
                </c:pt>
                <c:pt idx="89">
                  <c:v>842.14891999999827</c:v>
                </c:pt>
                <c:pt idx="90">
                  <c:v>881.40770666666526</c:v>
                </c:pt>
              </c:numCache>
            </c:numRef>
          </c:val>
          <c:smooth val="0"/>
        </c:ser>
        <c:ser>
          <c:idx val="3"/>
          <c:order val="3"/>
          <c:tx>
            <c:strRef>
              <c:f>hydrographs!$E$5</c:f>
              <c:strCache>
                <c:ptCount val="1"/>
                <c:pt idx="0">
                  <c:v>discharge to stream</c:v>
                </c:pt>
              </c:strCache>
            </c:strRef>
          </c:tx>
          <c:marker>
            <c:symbol val="none"/>
          </c:marker>
          <c:val>
            <c:numRef>
              <c:f>hydrographs!$E$6:$E$96</c:f>
              <c:numCache>
                <c:formatCode>#,##0</c:formatCode>
                <c:ptCount val="91"/>
                <c:pt idx="0">
                  <c:v>22752.037209599999</c:v>
                </c:pt>
                <c:pt idx="1">
                  <c:v>33558.391756799996</c:v>
                </c:pt>
                <c:pt idx="2">
                  <c:v>26981.361273600007</c:v>
                </c:pt>
                <c:pt idx="3">
                  <c:v>23736.00239999999</c:v>
                </c:pt>
                <c:pt idx="4">
                  <c:v>20430.224611199999</c:v>
                </c:pt>
                <c:pt idx="5">
                  <c:v>16546.151491200002</c:v>
                </c:pt>
                <c:pt idx="6">
                  <c:v>15467.242291199997</c:v>
                </c:pt>
                <c:pt idx="7">
                  <c:v>13447.5242688</c:v>
                </c:pt>
                <c:pt idx="8">
                  <c:v>11315.599689600002</c:v>
                </c:pt>
                <c:pt idx="9">
                  <c:v>10133.115206400002</c:v>
                </c:pt>
                <c:pt idx="10">
                  <c:v>8363.7041183999991</c:v>
                </c:pt>
                <c:pt idx="11">
                  <c:v>6905.0188799999996</c:v>
                </c:pt>
                <c:pt idx="12">
                  <c:v>6490.7177472000021</c:v>
                </c:pt>
                <c:pt idx="13">
                  <c:v>5774.3220383999978</c:v>
                </c:pt>
                <c:pt idx="14">
                  <c:v>7189.8509088000001</c:v>
                </c:pt>
                <c:pt idx="15">
                  <c:v>6896.3876063999987</c:v>
                </c:pt>
                <c:pt idx="16">
                  <c:v>6887.7563327999997</c:v>
                </c:pt>
                <c:pt idx="17">
                  <c:v>6577.030483200002</c:v>
                </c:pt>
                <c:pt idx="18">
                  <c:v>4824.8819424000012</c:v>
                </c:pt>
                <c:pt idx="19">
                  <c:v>7552.3644000000004</c:v>
                </c:pt>
                <c:pt idx="20">
                  <c:v>5256.4456223999987</c:v>
                </c:pt>
                <c:pt idx="21">
                  <c:v>5221.9205280000006</c:v>
                </c:pt>
                <c:pt idx="22">
                  <c:v>4686.7815647999987</c:v>
                </c:pt>
                <c:pt idx="23">
                  <c:v>3918.5982144</c:v>
                </c:pt>
                <c:pt idx="24">
                  <c:v>2986.4206655999992</c:v>
                </c:pt>
                <c:pt idx="25">
                  <c:v>3115.8897695999999</c:v>
                </c:pt>
                <c:pt idx="26">
                  <c:v>2710.2199104000001</c:v>
                </c:pt>
                <c:pt idx="27">
                  <c:v>1329.2161344000003</c:v>
                </c:pt>
                <c:pt idx="28">
                  <c:v>1268.7972192000007</c:v>
                </c:pt>
                <c:pt idx="29">
                  <c:v>1320.5848608000001</c:v>
                </c:pt>
                <c:pt idx="30">
                  <c:v>2114.6620319999988</c:v>
                </c:pt>
                <c:pt idx="31">
                  <c:v>3072.7334016000004</c:v>
                </c:pt>
                <c:pt idx="32">
                  <c:v>4548.6811871999998</c:v>
                </c:pt>
                <c:pt idx="33">
                  <c:v>4332.8993471999984</c:v>
                </c:pt>
                <c:pt idx="34">
                  <c:v>3357.5654303999995</c:v>
                </c:pt>
                <c:pt idx="35">
                  <c:v>2390.8627871999993</c:v>
                </c:pt>
                <c:pt idx="36">
                  <c:v>1864.3550975999997</c:v>
                </c:pt>
                <c:pt idx="37">
                  <c:v>2718.8511840000001</c:v>
                </c:pt>
                <c:pt idx="38">
                  <c:v>4695.4128383999996</c:v>
                </c:pt>
                <c:pt idx="39">
                  <c:v>4548.6811871999998</c:v>
                </c:pt>
                <c:pt idx="40">
                  <c:v>3944.4920352000004</c:v>
                </c:pt>
                <c:pt idx="41">
                  <c:v>3012.3144864000001</c:v>
                </c:pt>
                <c:pt idx="42">
                  <c:v>2477.1755231999996</c:v>
                </c:pt>
                <c:pt idx="43">
                  <c:v>2710.2199103999997</c:v>
                </c:pt>
                <c:pt idx="44">
                  <c:v>3357.5654303999995</c:v>
                </c:pt>
                <c:pt idx="45">
                  <c:v>3279.8839680000001</c:v>
                </c:pt>
                <c:pt idx="46">
                  <c:v>3581.9785440000005</c:v>
                </c:pt>
                <c:pt idx="47">
                  <c:v>3159.0461376000003</c:v>
                </c:pt>
                <c:pt idx="48">
                  <c:v>2468.5442496000001</c:v>
                </c:pt>
                <c:pt idx="49">
                  <c:v>2157.8183999999992</c:v>
                </c:pt>
                <c:pt idx="50">
                  <c:v>1890.2489183999999</c:v>
                </c:pt>
                <c:pt idx="51">
                  <c:v>2839.6890143999995</c:v>
                </c:pt>
                <c:pt idx="52">
                  <c:v>3970.3858559999976</c:v>
                </c:pt>
                <c:pt idx="53">
                  <c:v>3331.6716095999991</c:v>
                </c:pt>
                <c:pt idx="54">
                  <c:v>4108.4862335999997</c:v>
                </c:pt>
                <c:pt idx="55">
                  <c:v>3979.017129599999</c:v>
                </c:pt>
                <c:pt idx="56">
                  <c:v>4030.8047711999993</c:v>
                </c:pt>
                <c:pt idx="57">
                  <c:v>4151.6426015999996</c:v>
                </c:pt>
                <c:pt idx="58">
                  <c:v>4091.2236864000001</c:v>
                </c:pt>
                <c:pt idx="59">
                  <c:v>3935.8607615999999</c:v>
                </c:pt>
                <c:pt idx="60">
                  <c:v>3909.9669408000004</c:v>
                </c:pt>
                <c:pt idx="61">
                  <c:v>3875.4418463999991</c:v>
                </c:pt>
                <c:pt idx="62">
                  <c:v>3780.4978367999997</c:v>
                </c:pt>
                <c:pt idx="63">
                  <c:v>4376.055715200001</c:v>
                </c:pt>
                <c:pt idx="64">
                  <c:v>4945.7197727999992</c:v>
                </c:pt>
                <c:pt idx="65">
                  <c:v>5083.8201503999999</c:v>
                </c:pt>
                <c:pt idx="66">
                  <c:v>5118.3452447999998</c:v>
                </c:pt>
                <c:pt idx="67">
                  <c:v>4678.1502911999987</c:v>
                </c:pt>
                <c:pt idx="68">
                  <c:v>3840.9167519999987</c:v>
                </c:pt>
                <c:pt idx="69">
                  <c:v>3668.2912799999999</c:v>
                </c:pt>
                <c:pt idx="70">
                  <c:v>3806.3916575999992</c:v>
                </c:pt>
                <c:pt idx="71">
                  <c:v>3909.9669407999991</c:v>
                </c:pt>
                <c:pt idx="72">
                  <c:v>3884.0731199999996</c:v>
                </c:pt>
                <c:pt idx="73">
                  <c:v>4341.5306207999993</c:v>
                </c:pt>
                <c:pt idx="74">
                  <c:v>5170.1328863999988</c:v>
                </c:pt>
                <c:pt idx="75">
                  <c:v>5118.3452447999998</c:v>
                </c:pt>
                <c:pt idx="76">
                  <c:v>4954.351046400001</c:v>
                </c:pt>
                <c:pt idx="77">
                  <c:v>4660.8877439999997</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val>
          <c:smooth val="0"/>
        </c:ser>
        <c:dLbls>
          <c:showLegendKey val="0"/>
          <c:showVal val="0"/>
          <c:showCatName val="0"/>
          <c:showSerName val="0"/>
          <c:showPercent val="0"/>
          <c:showBubbleSize val="0"/>
        </c:dLbls>
        <c:marker val="1"/>
        <c:smooth val="0"/>
        <c:axId val="57629312"/>
        <c:axId val="57639296"/>
      </c:lineChart>
      <c:catAx>
        <c:axId val="57629312"/>
        <c:scaling>
          <c:orientation val="minMax"/>
        </c:scaling>
        <c:delete val="0"/>
        <c:axPos val="b"/>
        <c:majorTickMark val="none"/>
        <c:minorTickMark val="none"/>
        <c:tickLblPos val="none"/>
        <c:crossAx val="57639296"/>
        <c:crosses val="autoZero"/>
        <c:auto val="1"/>
        <c:lblAlgn val="ctr"/>
        <c:lblOffset val="100"/>
        <c:noMultiLvlLbl val="0"/>
      </c:catAx>
      <c:valAx>
        <c:axId val="57639296"/>
        <c:scaling>
          <c:orientation val="minMax"/>
        </c:scaling>
        <c:delete val="0"/>
        <c:axPos val="l"/>
        <c:majorGridlines/>
        <c:numFmt formatCode="#,##0" sourceLinked="1"/>
        <c:majorTickMark val="out"/>
        <c:minorTickMark val="none"/>
        <c:tickLblPos val="nextTo"/>
        <c:crossAx val="576293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14955</Words>
  <Characters>85245</Characters>
  <Application>Microsoft Office Word</Application>
  <DocSecurity>4</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100001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Hill</dc:creator>
  <cp:lastModifiedBy>Zeke Lunder</cp:lastModifiedBy>
  <cp:revision>2</cp:revision>
  <cp:lastPrinted>2015-08-06T19:55:00Z</cp:lastPrinted>
  <dcterms:created xsi:type="dcterms:W3CDTF">2015-08-12T21:18:00Z</dcterms:created>
  <dcterms:modified xsi:type="dcterms:W3CDTF">2015-08-12T21:18:00Z</dcterms:modified>
</cp:coreProperties>
</file>